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66DB" w14:textId="5C46C8CA" w:rsidR="00094A62" w:rsidRDefault="00094A62" w:rsidP="00094A62">
      <w:pPr>
        <w:jc w:val="left"/>
      </w:pPr>
      <w:r>
        <w:rPr>
          <w:noProof/>
          <w:lang w:val="en-US"/>
        </w:rPr>
        <w:drawing>
          <wp:inline distT="0" distB="0" distL="0" distR="0" wp14:anchorId="75708940" wp14:editId="794E4A77">
            <wp:extent cx="778126" cy="9144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_UNDP_GAMBIA COAT OF ARMS.jpg"/>
                    <pic:cNvPicPr/>
                  </pic:nvPicPr>
                  <pic:blipFill>
                    <a:blip r:embed="rId8">
                      <a:extLst>
                        <a:ext uri="{28A0092B-C50C-407E-A947-70E740481C1C}">
                          <a14:useLocalDpi xmlns:a14="http://schemas.microsoft.com/office/drawing/2010/main" val="0"/>
                        </a:ext>
                      </a:extLst>
                    </a:blip>
                    <a:stretch>
                      <a:fillRect/>
                    </a:stretch>
                  </pic:blipFill>
                  <pic:spPr>
                    <a:xfrm>
                      <a:off x="0" y="0"/>
                      <a:ext cx="788445" cy="926526"/>
                    </a:xfrm>
                    <a:prstGeom prst="rect">
                      <a:avLst/>
                    </a:prstGeom>
                  </pic:spPr>
                </pic:pic>
              </a:graphicData>
            </a:graphic>
          </wp:inline>
        </w:drawing>
      </w:r>
      <w:r>
        <w:t xml:space="preserve">                                          </w:t>
      </w:r>
      <w:r>
        <w:rPr>
          <w:noProof/>
          <w:lang w:val="en-US"/>
        </w:rPr>
        <w:drawing>
          <wp:inline distT="0" distB="0" distL="0" distR="0" wp14:anchorId="4B8BBEED" wp14:editId="4B286223">
            <wp:extent cx="723900" cy="742950"/>
            <wp:effectExtent l="0" t="0" r="0" b="0"/>
            <wp:docPr id="25" name="Picture 25" descr="C:\Users\mariam.ndoye\AppData\Local\Microsoft\Windows\Temporary Internet Files\Content.Outlook\MXH1J5LT\Japanese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m.ndoye\AppData\Local\Microsoft\Windows\Temporary Internet Files\Content.Outlook\MXH1J5LT\Japanese Governmen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r>
        <w:t xml:space="preserve">                                            </w:t>
      </w:r>
      <w:r w:rsidR="000075BA">
        <w:rPr>
          <w:noProof/>
          <w:sz w:val="16"/>
          <w:szCs w:val="16"/>
          <w:lang w:val="en-US"/>
        </w:rPr>
        <w:drawing>
          <wp:inline distT="0" distB="0" distL="0" distR="0" wp14:anchorId="2291C2E1" wp14:editId="4CEDEEE1">
            <wp:extent cx="742950" cy="1219200"/>
            <wp:effectExtent l="0" t="0" r="0" b="0"/>
            <wp:docPr id="26" name="Picture 26" descr="cid:image001.png@01D0151F.E0CB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0151F.E0CB3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47711" cy="1227013"/>
                    </a:xfrm>
                    <a:prstGeom prst="rect">
                      <a:avLst/>
                    </a:prstGeom>
                    <a:noFill/>
                    <a:ln>
                      <a:noFill/>
                    </a:ln>
                  </pic:spPr>
                </pic:pic>
              </a:graphicData>
            </a:graphic>
          </wp:inline>
        </w:drawing>
      </w:r>
      <w:r>
        <w:t xml:space="preserve">                                                                    </w:t>
      </w:r>
    </w:p>
    <w:p w14:paraId="6B1FB8A5" w14:textId="77777777" w:rsidR="00094A62" w:rsidRDefault="00094A62" w:rsidP="00094A62">
      <w:pPr>
        <w:jc w:val="center"/>
        <w:rPr>
          <w:b/>
        </w:rPr>
      </w:pPr>
    </w:p>
    <w:p w14:paraId="3AFB9105" w14:textId="77777777" w:rsidR="00094A62" w:rsidRPr="000A0830" w:rsidRDefault="00094A62" w:rsidP="00094A62">
      <w:pPr>
        <w:jc w:val="center"/>
        <w:rPr>
          <w:b/>
        </w:rPr>
      </w:pPr>
      <w:r w:rsidRPr="000A0830">
        <w:rPr>
          <w:b/>
        </w:rPr>
        <w:t>United Nations Development Programme</w:t>
      </w:r>
    </w:p>
    <w:p w14:paraId="5FF7490D" w14:textId="77777777" w:rsidR="00094A62" w:rsidRDefault="00094A62" w:rsidP="00094A62">
      <w:pPr>
        <w:jc w:val="center"/>
        <w:rPr>
          <w:b/>
        </w:rPr>
      </w:pPr>
      <w:r w:rsidRPr="000A0830">
        <w:rPr>
          <w:b/>
        </w:rPr>
        <w:t xml:space="preserve">Country: </w:t>
      </w:r>
      <w:r>
        <w:rPr>
          <w:b/>
        </w:rPr>
        <w:t>The Gambia</w:t>
      </w:r>
    </w:p>
    <w:p w14:paraId="2CBA6891" w14:textId="77777777" w:rsidR="00094A62" w:rsidRDefault="00094A62" w:rsidP="00094A62">
      <w:pPr>
        <w:rPr>
          <w:b/>
        </w:rPr>
      </w:pPr>
    </w:p>
    <w:p w14:paraId="064A4B49" w14:textId="77777777" w:rsidR="00094A62" w:rsidRPr="00AF36E2" w:rsidRDefault="00094A62" w:rsidP="00094A62">
      <w:pPr>
        <w:ind w:left="2880" w:hanging="2880"/>
        <w:rPr>
          <w:rFonts w:cs="Arial"/>
        </w:rPr>
      </w:pPr>
      <w:r w:rsidRPr="00AF36E2">
        <w:rPr>
          <w:rFonts w:cs="Arial"/>
          <w:b/>
        </w:rPr>
        <w:t>Project title:</w:t>
      </w:r>
      <w:r w:rsidRPr="00AF36E2">
        <w:rPr>
          <w:rFonts w:cs="Arial"/>
        </w:rPr>
        <w:tab/>
        <w:t>Support to National Ebola Prevention and Preparedness in The Gambia</w:t>
      </w:r>
    </w:p>
    <w:p w14:paraId="6B36E35E" w14:textId="77777777" w:rsidR="00094A62" w:rsidRPr="00AF36E2" w:rsidRDefault="00094A62" w:rsidP="00094A62">
      <w:pPr>
        <w:rPr>
          <w:rFonts w:cs="Arial"/>
        </w:rPr>
      </w:pPr>
      <w:r w:rsidRPr="00AF36E2">
        <w:rPr>
          <w:rFonts w:cs="Arial"/>
          <w:b/>
        </w:rPr>
        <w:t>UNDAF Outcome:</w:t>
      </w:r>
      <w:r w:rsidRPr="00AF36E2">
        <w:rPr>
          <w:rFonts w:cs="Arial"/>
        </w:rPr>
        <w:tab/>
      </w:r>
      <w:r>
        <w:rPr>
          <w:rFonts w:cs="Arial"/>
        </w:rPr>
        <w:tab/>
      </w:r>
      <w:r w:rsidRPr="00AF36E2">
        <w:rPr>
          <w:rFonts w:cs="Arial"/>
        </w:rPr>
        <w:t>Disaster Risk Reduction systems and services operationalized</w:t>
      </w:r>
    </w:p>
    <w:p w14:paraId="33BD81AA" w14:textId="77777777" w:rsidR="00094A62" w:rsidRPr="00AF36E2" w:rsidRDefault="00094A62" w:rsidP="00094A62">
      <w:pPr>
        <w:ind w:left="2880" w:hanging="2880"/>
        <w:rPr>
          <w:rFonts w:cs="Arial"/>
        </w:rPr>
      </w:pPr>
      <w:r w:rsidRPr="00AF36E2">
        <w:rPr>
          <w:rFonts w:cs="Arial"/>
          <w:b/>
        </w:rPr>
        <w:t>Expected CP outcome:</w:t>
      </w:r>
      <w:r w:rsidRPr="00AF36E2">
        <w:rPr>
          <w:rFonts w:cs="Arial"/>
        </w:rPr>
        <w:tab/>
        <w:t xml:space="preserve">Capacities of institutions responsible for economic management </w:t>
      </w:r>
      <w:r>
        <w:rPr>
          <w:rFonts w:cs="Arial"/>
        </w:rPr>
        <w:t>and governance for</w:t>
      </w:r>
      <w:r w:rsidRPr="00AF36E2">
        <w:rPr>
          <w:rFonts w:cs="Arial"/>
        </w:rPr>
        <w:t xml:space="preserve"> inc</w:t>
      </w:r>
      <w:bookmarkStart w:id="0" w:name="_GoBack"/>
      <w:bookmarkEnd w:id="0"/>
      <w:r w:rsidRPr="00AF36E2">
        <w:rPr>
          <w:rFonts w:cs="Arial"/>
        </w:rPr>
        <w:t>lusive growth and evidence based policy formulation and implementation enhanced</w:t>
      </w:r>
    </w:p>
    <w:p w14:paraId="08241B9F" w14:textId="77777777" w:rsidR="00094A62" w:rsidRPr="00AF36E2" w:rsidRDefault="00094A62" w:rsidP="00094A62">
      <w:pPr>
        <w:spacing w:after="200" w:line="276" w:lineRule="auto"/>
        <w:ind w:left="2880" w:hanging="2880"/>
        <w:rPr>
          <w:rFonts w:cs="Arial"/>
        </w:rPr>
      </w:pPr>
      <w:r w:rsidRPr="00AF36E2">
        <w:rPr>
          <w:rFonts w:cs="Arial"/>
          <w:b/>
        </w:rPr>
        <w:t>Expected Output:</w:t>
      </w:r>
      <w:r w:rsidRPr="00AF36E2">
        <w:rPr>
          <w:rFonts w:cs="Arial"/>
        </w:rPr>
        <w:tab/>
        <w:t>Pro-poor, climate-resilient development strategy formulated and adopted for achie</w:t>
      </w:r>
      <w:r>
        <w:rPr>
          <w:rFonts w:cs="Arial"/>
        </w:rPr>
        <w:t>ving sustainable energy for all</w:t>
      </w:r>
    </w:p>
    <w:p w14:paraId="1442D89F" w14:textId="5EF20FF8" w:rsidR="00094A62" w:rsidRPr="00B3728F" w:rsidRDefault="00094A62" w:rsidP="000075BA">
      <w:pPr>
        <w:spacing w:after="200" w:line="276" w:lineRule="auto"/>
        <w:rPr>
          <w:i/>
          <w:sz w:val="16"/>
          <w:szCs w:val="16"/>
          <w:shd w:val="clear" w:color="auto" w:fill="E0E0E0"/>
        </w:rPr>
      </w:pPr>
      <w:r w:rsidRPr="00AF36E2">
        <w:rPr>
          <w:rFonts w:cs="Arial"/>
          <w:b/>
        </w:rPr>
        <w:lastRenderedPageBreak/>
        <w:t>Implementing Agencies:</w:t>
      </w:r>
      <w:r w:rsidRPr="00AF36E2">
        <w:rPr>
          <w:rFonts w:cs="Arial"/>
        </w:rPr>
        <w:t xml:space="preserve"> </w:t>
      </w:r>
      <w:r>
        <w:rPr>
          <w:rFonts w:cs="Arial"/>
        </w:rPr>
        <w:tab/>
      </w:r>
      <w:r w:rsidRPr="00AF36E2">
        <w:rPr>
          <w:rFonts w:cs="Arial"/>
        </w:rPr>
        <w:t>UNDP</w:t>
      </w:r>
      <w:r>
        <w:rPr>
          <w:rFonts w:cs="Arial"/>
        </w:rPr>
        <w:t xml:space="preserve"> The Gambia</w:t>
      </w:r>
    </w:p>
    <w:p w14:paraId="637CFDE3" w14:textId="77777777" w:rsidR="00094A62" w:rsidRDefault="00094A62" w:rsidP="00094A62">
      <w:pPr>
        <w:tabs>
          <w:tab w:val="left" w:pos="4680"/>
        </w:tabs>
        <w:rPr>
          <w:shd w:val="clear" w:color="auto" w:fill="E0E0E0"/>
        </w:rPr>
      </w:pPr>
      <w:r>
        <w:rPr>
          <w:noProof/>
          <w:sz w:val="20"/>
          <w:lang w:val="en-US"/>
        </w:rPr>
        <w:lastRenderedPageBreak/>
        <mc:AlternateContent>
          <mc:Choice Requires="wps">
            <w:drawing>
              <wp:anchor distT="0" distB="0" distL="114300" distR="114300" simplePos="0" relativeHeight="251659264" behindDoc="0" locked="0" layoutInCell="1" allowOverlap="1" wp14:anchorId="2BB32A6C" wp14:editId="136F44C8">
                <wp:simplePos x="0" y="0"/>
                <wp:positionH relativeFrom="column">
                  <wp:posOffset>3086100</wp:posOffset>
                </wp:positionH>
                <wp:positionV relativeFrom="paragraph">
                  <wp:posOffset>2205990</wp:posOffset>
                </wp:positionV>
                <wp:extent cx="2971800" cy="1957070"/>
                <wp:effectExtent l="7620" t="10795" r="1143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33058C2F" w14:textId="77777777" w:rsidR="00CE76BB" w:rsidRPr="002545CA" w:rsidRDefault="00CE76BB" w:rsidP="00094A62">
                            <w:pPr>
                              <w:rPr>
                                <w:sz w:val="18"/>
                                <w:szCs w:val="18"/>
                              </w:rPr>
                            </w:pPr>
                            <w:r w:rsidRPr="002545CA">
                              <w:rPr>
                                <w:sz w:val="18"/>
                                <w:szCs w:val="18"/>
                              </w:rPr>
                              <w:t xml:space="preserve">Total resources required:       </w:t>
                            </w:r>
                            <w:r>
                              <w:rPr>
                                <w:sz w:val="18"/>
                                <w:szCs w:val="18"/>
                              </w:rPr>
                              <w:t xml:space="preserve">           </w:t>
                            </w:r>
                            <w:r w:rsidRPr="002545CA">
                              <w:rPr>
                                <w:sz w:val="18"/>
                                <w:szCs w:val="18"/>
                              </w:rPr>
                              <w:t>USD1,660,000.00</w:t>
                            </w:r>
                          </w:p>
                          <w:p w14:paraId="76DFBAFE" w14:textId="77777777" w:rsidR="00CE76BB" w:rsidRPr="002545CA" w:rsidRDefault="00CE76BB" w:rsidP="00094A62">
                            <w:pPr>
                              <w:rPr>
                                <w:sz w:val="18"/>
                                <w:szCs w:val="18"/>
                              </w:rPr>
                            </w:pPr>
                            <w:r w:rsidRPr="002545CA">
                              <w:rPr>
                                <w:sz w:val="18"/>
                                <w:szCs w:val="18"/>
                              </w:rPr>
                              <w:t>Total allocated resources:</w:t>
                            </w:r>
                            <w:r w:rsidRPr="002545CA">
                              <w:rPr>
                                <w:sz w:val="18"/>
                                <w:szCs w:val="18"/>
                              </w:rPr>
                              <w:tab/>
                            </w:r>
                          </w:p>
                          <w:p w14:paraId="00158CE7" w14:textId="77777777" w:rsidR="00CE76BB" w:rsidRPr="002545CA" w:rsidRDefault="00CE76BB" w:rsidP="00094A62">
                            <w:pPr>
                              <w:numPr>
                                <w:ilvl w:val="0"/>
                                <w:numId w:val="1"/>
                              </w:numPr>
                              <w:tabs>
                                <w:tab w:val="clear" w:pos="1080"/>
                                <w:tab w:val="num" w:pos="720"/>
                              </w:tabs>
                              <w:spacing w:after="0"/>
                              <w:ind w:left="360"/>
                              <w:jc w:val="left"/>
                              <w:rPr>
                                <w:sz w:val="18"/>
                                <w:szCs w:val="18"/>
                              </w:rPr>
                            </w:pPr>
                            <w:r w:rsidRPr="002545CA">
                              <w:rPr>
                                <w:sz w:val="18"/>
                                <w:szCs w:val="18"/>
                              </w:rPr>
                              <w:t>Regular</w:t>
                            </w:r>
                            <w:r w:rsidRPr="002545CA">
                              <w:rPr>
                                <w:sz w:val="18"/>
                                <w:szCs w:val="18"/>
                              </w:rPr>
                              <w:tab/>
                            </w:r>
                            <w:r w:rsidRPr="002545CA">
                              <w:rPr>
                                <w:sz w:val="18"/>
                                <w:szCs w:val="18"/>
                              </w:rPr>
                              <w:tab/>
                            </w:r>
                            <w:r w:rsidRPr="002545CA">
                              <w:rPr>
                                <w:sz w:val="18"/>
                                <w:szCs w:val="18"/>
                              </w:rPr>
                              <w:tab/>
                            </w:r>
                            <w:r>
                              <w:rPr>
                                <w:sz w:val="18"/>
                                <w:szCs w:val="18"/>
                              </w:rPr>
                              <w:t xml:space="preserve"> </w:t>
                            </w:r>
                            <w:r w:rsidRPr="002545CA">
                              <w:rPr>
                                <w:sz w:val="18"/>
                                <w:szCs w:val="18"/>
                              </w:rPr>
                              <w:t>USD60,000</w:t>
                            </w:r>
                            <w:r>
                              <w:rPr>
                                <w:sz w:val="18"/>
                                <w:szCs w:val="18"/>
                              </w:rPr>
                              <w:t>.00</w:t>
                            </w:r>
                          </w:p>
                          <w:p w14:paraId="55CB1950" w14:textId="77777777" w:rsidR="00CE76BB" w:rsidRPr="002545CA" w:rsidRDefault="00CE76BB" w:rsidP="00094A62">
                            <w:pPr>
                              <w:numPr>
                                <w:ilvl w:val="0"/>
                                <w:numId w:val="1"/>
                              </w:numPr>
                              <w:tabs>
                                <w:tab w:val="clear" w:pos="1080"/>
                                <w:tab w:val="num" w:pos="720"/>
                              </w:tabs>
                              <w:spacing w:after="0"/>
                              <w:ind w:left="360"/>
                              <w:jc w:val="left"/>
                              <w:rPr>
                                <w:sz w:val="18"/>
                                <w:szCs w:val="18"/>
                              </w:rPr>
                            </w:pPr>
                            <w:r w:rsidRPr="002545CA">
                              <w:rPr>
                                <w:sz w:val="18"/>
                                <w:szCs w:val="18"/>
                              </w:rPr>
                              <w:t>Other:</w:t>
                            </w:r>
                          </w:p>
                          <w:p w14:paraId="6B96F006" w14:textId="77777777" w:rsidR="00CE76BB" w:rsidRPr="002545CA" w:rsidRDefault="00CE76BB" w:rsidP="00094A62">
                            <w:pPr>
                              <w:numPr>
                                <w:ilvl w:val="1"/>
                                <w:numId w:val="1"/>
                              </w:numPr>
                              <w:tabs>
                                <w:tab w:val="clear" w:pos="2160"/>
                                <w:tab w:val="num" w:pos="1260"/>
                              </w:tabs>
                              <w:spacing w:after="0"/>
                              <w:ind w:left="1080"/>
                              <w:jc w:val="left"/>
                              <w:rPr>
                                <w:sz w:val="18"/>
                                <w:szCs w:val="18"/>
                              </w:rPr>
                            </w:pPr>
                            <w:r w:rsidRPr="002545CA">
                              <w:rPr>
                                <w:sz w:val="18"/>
                                <w:szCs w:val="18"/>
                              </w:rPr>
                              <w:t xml:space="preserve">Government of Japan </w:t>
                            </w:r>
                            <w:r>
                              <w:rPr>
                                <w:sz w:val="18"/>
                                <w:szCs w:val="18"/>
                              </w:rPr>
                              <w:t xml:space="preserve"> </w:t>
                            </w:r>
                            <w:r w:rsidRPr="002545CA">
                              <w:rPr>
                                <w:sz w:val="18"/>
                                <w:szCs w:val="18"/>
                              </w:rPr>
                              <w:t>USD1,600,000</w:t>
                            </w:r>
                            <w:r>
                              <w:rPr>
                                <w:sz w:val="18"/>
                                <w:szCs w:val="18"/>
                              </w:rPr>
                              <w:t>.00</w:t>
                            </w:r>
                          </w:p>
                          <w:p w14:paraId="1882F51E" w14:textId="77777777" w:rsidR="00CE76BB" w:rsidRPr="002545CA" w:rsidRDefault="00CE76BB" w:rsidP="00094A62">
                            <w:pPr>
                              <w:rPr>
                                <w:sz w:val="18"/>
                                <w:szCs w:val="18"/>
                              </w:rPr>
                            </w:pPr>
                          </w:p>
                          <w:p w14:paraId="730238C4" w14:textId="77777777" w:rsidR="00CE76BB" w:rsidRPr="002545CA" w:rsidRDefault="00CE76BB" w:rsidP="00094A62">
                            <w:pPr>
                              <w:rPr>
                                <w:sz w:val="18"/>
                                <w:szCs w:val="18"/>
                              </w:rPr>
                            </w:pPr>
                            <w:r>
                              <w:rPr>
                                <w:sz w:val="18"/>
                                <w:szCs w:val="18"/>
                              </w:rPr>
                              <w:t>In-kind Contributions:</w:t>
                            </w:r>
                            <w:r>
                              <w:rPr>
                                <w:sz w:val="18"/>
                                <w:szCs w:val="18"/>
                              </w:rPr>
                              <w:tab/>
                            </w:r>
                            <w:r>
                              <w:rPr>
                                <w:sz w:val="18"/>
                                <w:szCs w:val="18"/>
                              </w:rPr>
                              <w:tab/>
                              <w:t xml:space="preserve">   TBD</w:t>
                            </w:r>
                            <w:r>
                              <w:rPr>
                                <w:sz w:val="18"/>
                                <w:szCs w:val="18"/>
                              </w:rPr>
                              <w:tab/>
                            </w:r>
                          </w:p>
                          <w:p w14:paraId="3748B23C" w14:textId="77777777" w:rsidR="00CE76BB" w:rsidRPr="002545CA" w:rsidRDefault="00CE76BB" w:rsidP="00094A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32A6C" id="_x0000_t202" coordsize="21600,21600" o:spt="202" path="m,l,21600r21600,l21600,xe">
                <v:stroke joinstyle="miter"/>
                <v:path gradientshapeok="t" o:connecttype="rect"/>
              </v:shapetype>
              <v:shape id="Text Box 21" o:spid="_x0000_s1026" type="#_x0000_t202" style="position:absolute;left:0;text-align:left;margin-left:243pt;margin-top:173.7pt;width:234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">
                <v:textbox>
                  <w:txbxContent>
                    <w:p w14:paraId="33058C2F" w14:textId="77777777" w:rsidR="00CE76BB" w:rsidRPr="002545CA" w:rsidRDefault="00CE76BB" w:rsidP="00094A62">
                      <w:pPr>
                        <w:rPr>
                          <w:sz w:val="18"/>
                          <w:szCs w:val="18"/>
                        </w:rPr>
                      </w:pPr>
                      <w:r w:rsidRPr="002545CA">
                        <w:rPr>
                          <w:sz w:val="18"/>
                          <w:szCs w:val="18"/>
                        </w:rPr>
                        <w:t xml:space="preserve">Total resources required:       </w:t>
                      </w:r>
                      <w:r>
                        <w:rPr>
                          <w:sz w:val="18"/>
                          <w:szCs w:val="18"/>
                        </w:rPr>
                        <w:t xml:space="preserve">           </w:t>
                      </w:r>
                      <w:r w:rsidRPr="002545CA">
                        <w:rPr>
                          <w:sz w:val="18"/>
                          <w:szCs w:val="18"/>
                        </w:rPr>
                        <w:t>USD1,660,000.00</w:t>
                      </w:r>
                    </w:p>
                    <w:p w14:paraId="76DFBAFE" w14:textId="77777777" w:rsidR="00CE76BB" w:rsidRPr="002545CA" w:rsidRDefault="00CE76BB" w:rsidP="00094A62">
                      <w:pPr>
                        <w:rPr>
                          <w:sz w:val="18"/>
                          <w:szCs w:val="18"/>
                        </w:rPr>
                      </w:pPr>
                      <w:r w:rsidRPr="002545CA">
                        <w:rPr>
                          <w:sz w:val="18"/>
                          <w:szCs w:val="18"/>
                        </w:rPr>
                        <w:t>Total allocated resources:</w:t>
                      </w:r>
                      <w:r w:rsidRPr="002545CA">
                        <w:rPr>
                          <w:sz w:val="18"/>
                          <w:szCs w:val="18"/>
                        </w:rPr>
                        <w:tab/>
                      </w:r>
                    </w:p>
                    <w:p w14:paraId="00158CE7" w14:textId="77777777" w:rsidR="00CE76BB" w:rsidRPr="002545CA" w:rsidRDefault="00CE76BB" w:rsidP="00094A62">
                      <w:pPr>
                        <w:numPr>
                          <w:ilvl w:val="0"/>
                          <w:numId w:val="1"/>
                        </w:numPr>
                        <w:tabs>
                          <w:tab w:val="clear" w:pos="1080"/>
                          <w:tab w:val="num" w:pos="720"/>
                        </w:tabs>
                        <w:spacing w:after="0"/>
                        <w:ind w:left="360"/>
                        <w:jc w:val="left"/>
                        <w:rPr>
                          <w:sz w:val="18"/>
                          <w:szCs w:val="18"/>
                        </w:rPr>
                      </w:pPr>
                      <w:r w:rsidRPr="002545CA">
                        <w:rPr>
                          <w:sz w:val="18"/>
                          <w:szCs w:val="18"/>
                        </w:rPr>
                        <w:t>Regular</w:t>
                      </w:r>
                      <w:r w:rsidRPr="002545CA">
                        <w:rPr>
                          <w:sz w:val="18"/>
                          <w:szCs w:val="18"/>
                        </w:rPr>
                        <w:tab/>
                      </w:r>
                      <w:r w:rsidRPr="002545CA">
                        <w:rPr>
                          <w:sz w:val="18"/>
                          <w:szCs w:val="18"/>
                        </w:rPr>
                        <w:tab/>
                      </w:r>
                      <w:r w:rsidRPr="002545CA">
                        <w:rPr>
                          <w:sz w:val="18"/>
                          <w:szCs w:val="18"/>
                        </w:rPr>
                        <w:tab/>
                      </w:r>
                      <w:r>
                        <w:rPr>
                          <w:sz w:val="18"/>
                          <w:szCs w:val="18"/>
                        </w:rPr>
                        <w:t xml:space="preserve"> </w:t>
                      </w:r>
                      <w:r w:rsidRPr="002545CA">
                        <w:rPr>
                          <w:sz w:val="18"/>
                          <w:szCs w:val="18"/>
                        </w:rPr>
                        <w:t>USD60,000</w:t>
                      </w:r>
                      <w:r>
                        <w:rPr>
                          <w:sz w:val="18"/>
                          <w:szCs w:val="18"/>
                        </w:rPr>
                        <w:t>.00</w:t>
                      </w:r>
                    </w:p>
                    <w:p w14:paraId="55CB1950" w14:textId="77777777" w:rsidR="00CE76BB" w:rsidRPr="002545CA" w:rsidRDefault="00CE76BB" w:rsidP="00094A62">
                      <w:pPr>
                        <w:numPr>
                          <w:ilvl w:val="0"/>
                          <w:numId w:val="1"/>
                        </w:numPr>
                        <w:tabs>
                          <w:tab w:val="clear" w:pos="1080"/>
                          <w:tab w:val="num" w:pos="720"/>
                        </w:tabs>
                        <w:spacing w:after="0"/>
                        <w:ind w:left="360"/>
                        <w:jc w:val="left"/>
                        <w:rPr>
                          <w:sz w:val="18"/>
                          <w:szCs w:val="18"/>
                        </w:rPr>
                      </w:pPr>
                      <w:r w:rsidRPr="002545CA">
                        <w:rPr>
                          <w:sz w:val="18"/>
                          <w:szCs w:val="18"/>
                        </w:rPr>
                        <w:t>Other:</w:t>
                      </w:r>
                    </w:p>
                    <w:p w14:paraId="6B96F006" w14:textId="77777777" w:rsidR="00CE76BB" w:rsidRPr="002545CA" w:rsidRDefault="00CE76BB" w:rsidP="00094A62">
                      <w:pPr>
                        <w:numPr>
                          <w:ilvl w:val="1"/>
                          <w:numId w:val="1"/>
                        </w:numPr>
                        <w:tabs>
                          <w:tab w:val="clear" w:pos="2160"/>
                          <w:tab w:val="num" w:pos="1260"/>
                        </w:tabs>
                        <w:spacing w:after="0"/>
                        <w:ind w:left="1080"/>
                        <w:jc w:val="left"/>
                        <w:rPr>
                          <w:sz w:val="18"/>
                          <w:szCs w:val="18"/>
                        </w:rPr>
                      </w:pPr>
                      <w:r w:rsidRPr="002545CA">
                        <w:rPr>
                          <w:sz w:val="18"/>
                          <w:szCs w:val="18"/>
                        </w:rPr>
                        <w:t xml:space="preserve">Government of Japan </w:t>
                      </w:r>
                      <w:r>
                        <w:rPr>
                          <w:sz w:val="18"/>
                          <w:szCs w:val="18"/>
                        </w:rPr>
                        <w:t xml:space="preserve"> </w:t>
                      </w:r>
                      <w:r w:rsidRPr="002545CA">
                        <w:rPr>
                          <w:sz w:val="18"/>
                          <w:szCs w:val="18"/>
                        </w:rPr>
                        <w:t>USD1,600,000</w:t>
                      </w:r>
                      <w:r>
                        <w:rPr>
                          <w:sz w:val="18"/>
                          <w:szCs w:val="18"/>
                        </w:rPr>
                        <w:t>.00</w:t>
                      </w:r>
                    </w:p>
                    <w:p w14:paraId="1882F51E" w14:textId="77777777" w:rsidR="00CE76BB" w:rsidRPr="002545CA" w:rsidRDefault="00CE76BB" w:rsidP="00094A62">
                      <w:pPr>
                        <w:rPr>
                          <w:sz w:val="18"/>
                          <w:szCs w:val="18"/>
                        </w:rPr>
                      </w:pPr>
                    </w:p>
                    <w:p w14:paraId="730238C4" w14:textId="77777777" w:rsidR="00CE76BB" w:rsidRPr="002545CA" w:rsidRDefault="00CE76BB" w:rsidP="00094A62">
                      <w:pPr>
                        <w:rPr>
                          <w:sz w:val="18"/>
                          <w:szCs w:val="18"/>
                        </w:rPr>
                      </w:pPr>
                      <w:r>
                        <w:rPr>
                          <w:sz w:val="18"/>
                          <w:szCs w:val="18"/>
                        </w:rPr>
                        <w:t>In-kind Contributions:</w:t>
                      </w:r>
                      <w:r>
                        <w:rPr>
                          <w:sz w:val="18"/>
                          <w:szCs w:val="18"/>
                        </w:rPr>
                        <w:tab/>
                      </w:r>
                      <w:r>
                        <w:rPr>
                          <w:sz w:val="18"/>
                          <w:szCs w:val="18"/>
                        </w:rPr>
                        <w:tab/>
                        <w:t xml:space="preserve">   TBD</w:t>
                      </w:r>
                      <w:r>
                        <w:rPr>
                          <w:sz w:val="18"/>
                          <w:szCs w:val="18"/>
                        </w:rPr>
                        <w:tab/>
                      </w:r>
                    </w:p>
                    <w:p w14:paraId="3748B23C" w14:textId="77777777" w:rsidR="00CE76BB" w:rsidRPr="002545CA" w:rsidRDefault="00CE76BB" w:rsidP="00094A62">
                      <w:pPr>
                        <w:rPr>
                          <w:sz w:val="18"/>
                          <w:szCs w:val="18"/>
                        </w:rPr>
                      </w:pPr>
                    </w:p>
                  </w:txbxContent>
                </v:textbox>
              </v:shape>
            </w:pict>
          </mc:Fallback>
        </mc:AlternateContent>
      </w:r>
      <w:r>
        <w:rPr>
          <w:noProof/>
          <w:sz w:val="20"/>
          <w:lang w:val="en-US"/>
        </w:rPr>
        <mc:AlternateContent>
          <mc:Choice Requires="wps">
            <w:drawing>
              <wp:anchor distT="0" distB="0" distL="114300" distR="114300" simplePos="0" relativeHeight="251660288" behindDoc="1" locked="0" layoutInCell="1" allowOverlap="1" wp14:anchorId="2EAE7470" wp14:editId="75B5C6F9">
                <wp:simplePos x="0" y="0"/>
                <wp:positionH relativeFrom="column">
                  <wp:posOffset>0</wp:posOffset>
                </wp:positionH>
                <wp:positionV relativeFrom="paragraph">
                  <wp:posOffset>2228215</wp:posOffset>
                </wp:positionV>
                <wp:extent cx="2857500" cy="1957070"/>
                <wp:effectExtent l="7620" t="13970" r="11430" b="10160"/>
                <wp:wrapTight wrapText="bothSides">
                  <wp:wrapPolygon edited="0">
                    <wp:start x="-67" y="-119"/>
                    <wp:lineTo x="-67" y="21481"/>
                    <wp:lineTo x="21667" y="21481"/>
                    <wp:lineTo x="21667" y="-119"/>
                    <wp:lineTo x="-67" y="-119"/>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AEA8B86" w14:textId="77777777" w:rsidR="00CE76BB" w:rsidRPr="004F28ED" w:rsidRDefault="00CE76BB" w:rsidP="00094A62">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w:t>
                            </w:r>
                          </w:p>
                          <w:p w14:paraId="12F78AD2" w14:textId="77777777" w:rsidR="00CE76BB" w:rsidRDefault="00CE76BB" w:rsidP="00094A62">
                            <w:pPr>
                              <w:spacing w:after="0"/>
                              <w:jc w:val="left"/>
                              <w:rPr>
                                <w:rFonts w:ascii="Arial Narrow" w:hAnsi="Arial Narrow" w:cs="Arial"/>
                                <w:sz w:val="20"/>
                                <w:szCs w:val="20"/>
                                <w:lang w:val="en-US"/>
                              </w:rPr>
                            </w:pPr>
                          </w:p>
                          <w:p w14:paraId="3D954692" w14:textId="77777777" w:rsidR="00CE76BB" w:rsidRPr="004F28ED" w:rsidRDefault="00CE76BB" w:rsidP="00094A62">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14:paraId="22C1364B" w14:textId="77777777" w:rsidR="00CE76BB" w:rsidRPr="004F28ED" w:rsidRDefault="00CE76BB" w:rsidP="00094A62">
                            <w:pPr>
                              <w:spacing w:after="0"/>
                              <w:rPr>
                                <w:rFonts w:ascii="Arial Narrow" w:hAnsi="Arial Narrow" w:cs="Arial"/>
                                <w:sz w:val="20"/>
                                <w:szCs w:val="20"/>
                                <w:lang w:val="en-US"/>
                              </w:rPr>
                            </w:pPr>
                          </w:p>
                          <w:p w14:paraId="694C9A42" w14:textId="77777777" w:rsidR="00CE76BB" w:rsidRPr="004F28ED" w:rsidRDefault="00CE76BB" w:rsidP="00094A62">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14:paraId="3AC6CCF7" w14:textId="77777777" w:rsidR="00CE76BB" w:rsidRDefault="00CE76BB" w:rsidP="00094A62">
                            <w:pPr>
                              <w:pStyle w:val="FootnoteText"/>
                              <w:spacing w:after="0"/>
                              <w:rPr>
                                <w:rFonts w:ascii="Arial Narrow" w:hAnsi="Arial Narrow" w:cs="Arial"/>
                                <w:sz w:val="20"/>
                              </w:rPr>
                            </w:pPr>
                          </w:p>
                          <w:p w14:paraId="77B1E449" w14:textId="77777777" w:rsidR="00CE76BB" w:rsidRPr="004F28ED" w:rsidRDefault="00CE76BB" w:rsidP="00094A62">
                            <w:pPr>
                              <w:pStyle w:val="FootnoteText"/>
                              <w:spacing w:after="0"/>
                              <w:rPr>
                                <w:rFonts w:ascii="Arial Narrow" w:hAnsi="Arial Narrow" w:cs="Arial"/>
                                <w:sz w:val="20"/>
                              </w:rPr>
                            </w:pPr>
                            <w:r w:rsidRPr="004F28ED">
                              <w:rPr>
                                <w:rFonts w:ascii="Arial Narrow" w:hAnsi="Arial Narrow" w:cs="Arial"/>
                                <w:sz w:val="20"/>
                              </w:rPr>
                              <w:t>S</w:t>
                            </w:r>
                            <w:r>
                              <w:rPr>
                                <w:rFonts w:ascii="Arial Narrow" w:hAnsi="Arial Narrow" w:cs="Arial"/>
                                <w:sz w:val="20"/>
                              </w:rPr>
                              <w:t>tart date:</w:t>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t>1 March, 2015</w:t>
                            </w:r>
                          </w:p>
                          <w:p w14:paraId="7E8FCC70" w14:textId="77777777" w:rsidR="00CE76BB" w:rsidRPr="004F28ED" w:rsidRDefault="00CE76BB" w:rsidP="00094A62">
                            <w:pPr>
                              <w:pStyle w:val="FootnoteText"/>
                              <w:spacing w:after="0"/>
                              <w:rPr>
                                <w:rFonts w:ascii="Arial Narrow" w:hAnsi="Arial Narrow" w:cs="Arial"/>
                                <w:sz w:val="20"/>
                              </w:rPr>
                            </w:pPr>
                            <w:r w:rsidRPr="004F28ED">
                              <w:rPr>
                                <w:rFonts w:ascii="Arial Narrow" w:hAnsi="Arial Narrow" w:cs="Arial"/>
                                <w:sz w:val="20"/>
                              </w:rPr>
                              <w:t>End Date</w:t>
                            </w:r>
                            <w:r>
                              <w:rPr>
                                <w:rFonts w:ascii="Arial Narrow" w:hAnsi="Arial Narrow" w:cs="Arial"/>
                                <w:sz w:val="20"/>
                              </w:rPr>
                              <w:t>:</w:t>
                            </w:r>
                            <w:r>
                              <w:rPr>
                                <w:rFonts w:ascii="Arial Narrow" w:hAnsi="Arial Narrow" w:cs="Arial"/>
                                <w:sz w:val="20"/>
                              </w:rPr>
                              <w:tab/>
                            </w:r>
                            <w:r>
                              <w:rPr>
                                <w:rFonts w:ascii="Arial Narrow" w:hAnsi="Arial Narrow" w:cs="Arial"/>
                                <w:sz w:val="20"/>
                              </w:rPr>
                              <w:tab/>
                            </w:r>
                            <w:r>
                              <w:rPr>
                                <w:rFonts w:ascii="Arial Narrow" w:hAnsi="Arial Narrow" w:cs="Arial"/>
                                <w:sz w:val="20"/>
                              </w:rPr>
                              <w:tab/>
                              <w:t>28February, 2016</w:t>
                            </w:r>
                          </w:p>
                          <w:p w14:paraId="6DA2D1B5" w14:textId="77777777" w:rsidR="00CE76BB" w:rsidRPr="004F28ED" w:rsidRDefault="00CE76BB" w:rsidP="00094A62">
                            <w:pPr>
                              <w:pStyle w:val="FootnoteText"/>
                              <w:spacing w:after="0"/>
                              <w:rPr>
                                <w:rFonts w:ascii="Arial Narrow" w:hAnsi="Arial Narrow" w:cs="Arial"/>
                                <w:sz w:val="20"/>
                              </w:rPr>
                            </w:pPr>
                          </w:p>
                          <w:p w14:paraId="1A53F1AF" w14:textId="77777777" w:rsidR="00CE76BB" w:rsidRDefault="00CE76BB" w:rsidP="00094A62">
                            <w:pPr>
                              <w:pStyle w:val="FootnoteText"/>
                              <w:spacing w:after="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______________</w:t>
                            </w:r>
                          </w:p>
                          <w:p w14:paraId="216B93D4" w14:textId="77777777" w:rsidR="00CE76BB" w:rsidRDefault="00CE76BB" w:rsidP="00094A62">
                            <w:pPr>
                              <w:pStyle w:val="FootnoteText"/>
                              <w:spacing w:after="0"/>
                              <w:rPr>
                                <w:rFonts w:ascii="Arial Narrow" w:hAnsi="Arial Narrow" w:cs="Arial"/>
                                <w:sz w:val="20"/>
                              </w:rPr>
                            </w:pPr>
                          </w:p>
                          <w:p w14:paraId="3712E9E8" w14:textId="77777777" w:rsidR="00CE76BB" w:rsidRPr="004F28ED" w:rsidRDefault="00CE76BB" w:rsidP="00094A62">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t xml:space="preserve">         Direct Implementation</w:t>
                            </w:r>
                          </w:p>
                          <w:p w14:paraId="6BA44477" w14:textId="77777777" w:rsidR="00CE76BB" w:rsidRPr="00EA3D57" w:rsidRDefault="00CE76BB" w:rsidP="00094A62">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7470" id="Text Box 20" o:spid="_x0000_s1027" type="#_x0000_t202" style="position:absolute;left:0;text-align:left;margin-left:0;margin-top:175.45pt;width:225pt;height:1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R/LQIAAFo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">
                <v:textbox>
                  <w:txbxContent>
                    <w:p w14:paraId="7AEA8B86" w14:textId="77777777" w:rsidR="00CE76BB" w:rsidRPr="004F28ED" w:rsidRDefault="00CE76BB" w:rsidP="00094A62">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12 months</w:t>
                      </w:r>
                    </w:p>
                    <w:p w14:paraId="12F78AD2" w14:textId="77777777" w:rsidR="00CE76BB" w:rsidRDefault="00CE76BB" w:rsidP="00094A62">
                      <w:pPr>
                        <w:spacing w:after="0"/>
                        <w:jc w:val="left"/>
                        <w:rPr>
                          <w:rFonts w:ascii="Arial Narrow" w:hAnsi="Arial Narrow" w:cs="Arial"/>
                          <w:sz w:val="20"/>
                          <w:szCs w:val="20"/>
                          <w:lang w:val="en-US"/>
                        </w:rPr>
                      </w:pPr>
                    </w:p>
                    <w:p w14:paraId="3D954692" w14:textId="77777777" w:rsidR="00CE76BB" w:rsidRPr="004F28ED" w:rsidRDefault="00CE76BB" w:rsidP="00094A62">
                      <w:pPr>
                        <w:spacing w:after="0"/>
                        <w:jc w:val="left"/>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t>______________</w:t>
                      </w:r>
                    </w:p>
                    <w:p w14:paraId="22C1364B" w14:textId="77777777" w:rsidR="00CE76BB" w:rsidRPr="004F28ED" w:rsidRDefault="00CE76BB" w:rsidP="00094A62">
                      <w:pPr>
                        <w:spacing w:after="0"/>
                        <w:rPr>
                          <w:rFonts w:ascii="Arial Narrow" w:hAnsi="Arial Narrow" w:cs="Arial"/>
                          <w:sz w:val="20"/>
                          <w:szCs w:val="20"/>
                          <w:lang w:val="en-US"/>
                        </w:rPr>
                      </w:pPr>
                    </w:p>
                    <w:p w14:paraId="694C9A42" w14:textId="77777777" w:rsidR="00CE76BB" w:rsidRPr="004F28ED" w:rsidRDefault="00CE76BB" w:rsidP="00094A62">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______________</w:t>
                      </w:r>
                    </w:p>
                    <w:p w14:paraId="3AC6CCF7" w14:textId="77777777" w:rsidR="00CE76BB" w:rsidRDefault="00CE76BB" w:rsidP="00094A62">
                      <w:pPr>
                        <w:pStyle w:val="FootnoteText"/>
                        <w:spacing w:after="0"/>
                        <w:rPr>
                          <w:rFonts w:ascii="Arial Narrow" w:hAnsi="Arial Narrow" w:cs="Arial"/>
                          <w:sz w:val="20"/>
                        </w:rPr>
                      </w:pPr>
                    </w:p>
                    <w:p w14:paraId="77B1E449" w14:textId="77777777" w:rsidR="00CE76BB" w:rsidRPr="004F28ED" w:rsidRDefault="00CE76BB" w:rsidP="00094A62">
                      <w:pPr>
                        <w:pStyle w:val="FootnoteText"/>
                        <w:spacing w:after="0"/>
                        <w:rPr>
                          <w:rFonts w:ascii="Arial Narrow" w:hAnsi="Arial Narrow" w:cs="Arial"/>
                          <w:sz w:val="20"/>
                        </w:rPr>
                      </w:pPr>
                      <w:r w:rsidRPr="004F28ED">
                        <w:rPr>
                          <w:rFonts w:ascii="Arial Narrow" w:hAnsi="Arial Narrow" w:cs="Arial"/>
                          <w:sz w:val="20"/>
                        </w:rPr>
                        <w:t>S</w:t>
                      </w:r>
                      <w:r>
                        <w:rPr>
                          <w:rFonts w:ascii="Arial Narrow" w:hAnsi="Arial Narrow" w:cs="Arial"/>
                          <w:sz w:val="20"/>
                        </w:rPr>
                        <w:t>tart date:</w:t>
                      </w:r>
                      <w:r>
                        <w:rPr>
                          <w:rFonts w:ascii="Arial Narrow" w:hAnsi="Arial Narrow" w:cs="Arial"/>
                          <w:sz w:val="20"/>
                        </w:rPr>
                        <w:tab/>
                      </w:r>
                      <w:r>
                        <w:rPr>
                          <w:rFonts w:ascii="Arial Narrow" w:hAnsi="Arial Narrow" w:cs="Arial"/>
                          <w:sz w:val="20"/>
                        </w:rPr>
                        <w:tab/>
                        <w:t xml:space="preserve">     </w:t>
                      </w:r>
                      <w:r>
                        <w:rPr>
                          <w:rFonts w:ascii="Arial Narrow" w:hAnsi="Arial Narrow" w:cs="Arial"/>
                          <w:sz w:val="20"/>
                        </w:rPr>
                        <w:tab/>
                        <w:t>1 March, 2015</w:t>
                      </w:r>
                    </w:p>
                    <w:p w14:paraId="7E8FCC70" w14:textId="77777777" w:rsidR="00CE76BB" w:rsidRPr="004F28ED" w:rsidRDefault="00CE76BB" w:rsidP="00094A62">
                      <w:pPr>
                        <w:pStyle w:val="FootnoteText"/>
                        <w:spacing w:after="0"/>
                        <w:rPr>
                          <w:rFonts w:ascii="Arial Narrow" w:hAnsi="Arial Narrow" w:cs="Arial"/>
                          <w:sz w:val="20"/>
                        </w:rPr>
                      </w:pPr>
                      <w:r w:rsidRPr="004F28ED">
                        <w:rPr>
                          <w:rFonts w:ascii="Arial Narrow" w:hAnsi="Arial Narrow" w:cs="Arial"/>
                          <w:sz w:val="20"/>
                        </w:rPr>
                        <w:t>End Date</w:t>
                      </w:r>
                      <w:r>
                        <w:rPr>
                          <w:rFonts w:ascii="Arial Narrow" w:hAnsi="Arial Narrow" w:cs="Arial"/>
                          <w:sz w:val="20"/>
                        </w:rPr>
                        <w:t>:</w:t>
                      </w:r>
                      <w:r>
                        <w:rPr>
                          <w:rFonts w:ascii="Arial Narrow" w:hAnsi="Arial Narrow" w:cs="Arial"/>
                          <w:sz w:val="20"/>
                        </w:rPr>
                        <w:tab/>
                      </w:r>
                      <w:r>
                        <w:rPr>
                          <w:rFonts w:ascii="Arial Narrow" w:hAnsi="Arial Narrow" w:cs="Arial"/>
                          <w:sz w:val="20"/>
                        </w:rPr>
                        <w:tab/>
                      </w:r>
                      <w:r>
                        <w:rPr>
                          <w:rFonts w:ascii="Arial Narrow" w:hAnsi="Arial Narrow" w:cs="Arial"/>
                          <w:sz w:val="20"/>
                        </w:rPr>
                        <w:tab/>
                        <w:t>28February, 2016</w:t>
                      </w:r>
                    </w:p>
                    <w:p w14:paraId="6DA2D1B5" w14:textId="77777777" w:rsidR="00CE76BB" w:rsidRPr="004F28ED" w:rsidRDefault="00CE76BB" w:rsidP="00094A62">
                      <w:pPr>
                        <w:pStyle w:val="FootnoteText"/>
                        <w:spacing w:after="0"/>
                        <w:rPr>
                          <w:rFonts w:ascii="Arial Narrow" w:hAnsi="Arial Narrow" w:cs="Arial"/>
                          <w:sz w:val="20"/>
                        </w:rPr>
                      </w:pPr>
                    </w:p>
                    <w:p w14:paraId="1A53F1AF" w14:textId="77777777" w:rsidR="00CE76BB" w:rsidRDefault="00CE76BB" w:rsidP="00094A62">
                      <w:pPr>
                        <w:pStyle w:val="FootnoteText"/>
                        <w:spacing w:after="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______________</w:t>
                      </w:r>
                    </w:p>
                    <w:p w14:paraId="216B93D4" w14:textId="77777777" w:rsidR="00CE76BB" w:rsidRDefault="00CE76BB" w:rsidP="00094A62">
                      <w:pPr>
                        <w:pStyle w:val="FootnoteText"/>
                        <w:spacing w:after="0"/>
                        <w:rPr>
                          <w:rFonts w:ascii="Arial Narrow" w:hAnsi="Arial Narrow" w:cs="Arial"/>
                          <w:sz w:val="20"/>
                        </w:rPr>
                      </w:pPr>
                    </w:p>
                    <w:p w14:paraId="3712E9E8" w14:textId="77777777" w:rsidR="00CE76BB" w:rsidRPr="004F28ED" w:rsidRDefault="00CE76BB" w:rsidP="00094A62">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t xml:space="preserve">         Direct Implementation</w:t>
                      </w:r>
                    </w:p>
                    <w:p w14:paraId="6BA44477" w14:textId="77777777" w:rsidR="00CE76BB" w:rsidRPr="00EA3D57" w:rsidRDefault="00CE76BB" w:rsidP="00094A62">
                      <w:pPr>
                        <w:pStyle w:val="FootnoteText"/>
                        <w:spacing w:after="0"/>
                        <w:rPr>
                          <w:rFonts w:ascii="Arial" w:hAnsi="Arial" w:cs="Arial"/>
                          <w:sz w:val="20"/>
                        </w:rPr>
                      </w:pPr>
                    </w:p>
                  </w:txbxContent>
                </v:textbox>
                <w10:wrap type="tight"/>
              </v:shape>
            </w:pict>
          </mc:Fallback>
        </mc:AlternateContent>
      </w:r>
      <w:r>
        <w:rPr>
          <w:noProof/>
          <w:lang w:val="en-US"/>
        </w:rPr>
        <mc:AlternateContent>
          <mc:Choice Requires="wps">
            <w:drawing>
              <wp:inline distT="0" distB="0" distL="0" distR="0" wp14:anchorId="599F39F0" wp14:editId="4C7E9337">
                <wp:extent cx="6057900" cy="2057400"/>
                <wp:effectExtent l="7620" t="5080" r="1143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17E38B9C" w14:textId="77777777" w:rsidR="00CE76BB" w:rsidRDefault="00CE76BB" w:rsidP="00094A62">
                            <w:pPr>
                              <w:jc w:val="center"/>
                              <w:rPr>
                                <w:b/>
                                <w:bCs/>
                                <w:sz w:val="20"/>
                              </w:rPr>
                            </w:pPr>
                            <w:r>
                              <w:rPr>
                                <w:b/>
                                <w:bCs/>
                                <w:sz w:val="20"/>
                              </w:rPr>
                              <w:t>Brief Description</w:t>
                            </w:r>
                          </w:p>
                          <w:p w14:paraId="66C1379B" w14:textId="77777777" w:rsidR="00CE76BB" w:rsidRPr="00A81B16" w:rsidRDefault="00CE76BB" w:rsidP="00A81B16">
                            <w:pPr>
                              <w:rPr>
                                <w:bCs/>
                                <w:sz w:val="18"/>
                                <w:szCs w:val="20"/>
                              </w:rPr>
                            </w:pPr>
                            <w:r w:rsidRPr="00A81B16">
                              <w:rPr>
                                <w:bCs/>
                                <w:sz w:val="18"/>
                                <w:szCs w:val="20"/>
                              </w:rPr>
                              <w:t xml:space="preserve">This project is based on The Gambia’s National Ebola Virus Disease Plan (NEVDP), and is intended to complement the activities related to its implementation, taking advantage of UNDP’s and comparative advantages.  The project aims </w:t>
                            </w:r>
                            <w:r w:rsidRPr="00A81B16">
                              <w:rPr>
                                <w:sz w:val="18"/>
                                <w:szCs w:val="20"/>
                              </w:rPr>
                              <w:t>to protect the health status and economic livelihoods of the population of The Gambia, by enhancing national capacities to prevent EVD exposure.  The immediate objective is to improve national capacities to implement the NEVDP, by enhancing national response capacities and preparedness levels.</w:t>
                            </w:r>
                            <w:r w:rsidRPr="00A81B16">
                              <w:rPr>
                                <w:bCs/>
                                <w:sz w:val="18"/>
                                <w:szCs w:val="20"/>
                              </w:rPr>
                              <w:t xml:space="preserve"> The project will be implemented over a period of one year, using the National Implementation Modality (NIM), and has the following specific objectives:</w:t>
                            </w:r>
                          </w:p>
                          <w:p w14:paraId="1D7F16CB"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ensure proper coordination of the preparedness and outbreak response activities at all levels;</w:t>
                            </w:r>
                          </w:p>
                          <w:p w14:paraId="2F9A2949"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strengthen national capacities for Ebola prevention and preparedness among health workers at central and community levels;</w:t>
                            </w:r>
                          </w:p>
                          <w:p w14:paraId="482EB08F"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strengthen early detection, reporting and referral of suspected cases through active surveillance to isolation units within health facilities;</w:t>
                            </w:r>
                          </w:p>
                          <w:p w14:paraId="42382C06" w14:textId="77777777" w:rsidR="00CE76BB" w:rsidRPr="00A81B16" w:rsidRDefault="00CE76BB" w:rsidP="00A81B16">
                            <w:pPr>
                              <w:widowControl w:val="0"/>
                              <w:numPr>
                                <w:ilvl w:val="0"/>
                                <w:numId w:val="13"/>
                              </w:numPr>
                              <w:spacing w:after="0"/>
                              <w:rPr>
                                <w:rFonts w:eastAsia="MS Mincho" w:cs="Arial"/>
                                <w:bCs/>
                                <w:kern w:val="2"/>
                                <w:sz w:val="18"/>
                                <w:szCs w:val="18"/>
                                <w:lang w:eastAsia="ja-JP"/>
                              </w:rPr>
                            </w:pPr>
                            <w:r w:rsidRPr="00A81B16">
                              <w:rPr>
                                <w:rFonts w:eastAsia="MS Mincho" w:cs="Arial"/>
                                <w:kern w:val="2"/>
                                <w:sz w:val="18"/>
                                <w:szCs w:val="18"/>
                                <w:lang w:eastAsia="ja-JP"/>
                              </w:rPr>
                              <w:t>To create public awareness about EVD, the risk factors for its transmission, its prevention and control among the community.</w:t>
                            </w:r>
                          </w:p>
                          <w:p w14:paraId="7FFDC65B" w14:textId="77777777" w:rsidR="00CE76BB" w:rsidRPr="00A81B16" w:rsidRDefault="00CE76BB" w:rsidP="00A81B16">
                            <w:pPr>
                              <w:rPr>
                                <w:bCs/>
                                <w:sz w:val="20"/>
                                <w:szCs w:val="20"/>
                              </w:rPr>
                            </w:pPr>
                          </w:p>
                          <w:p w14:paraId="0F6F9540" w14:textId="77777777" w:rsidR="00CE76BB" w:rsidRDefault="00CE76BB" w:rsidP="00A81B16">
                            <w:pPr>
                              <w:jc w:val="center"/>
                              <w:rPr>
                                <w:b/>
                                <w:bCs/>
                                <w:sz w:val="20"/>
                              </w:rPr>
                            </w:pPr>
                          </w:p>
                        </w:txbxContent>
                      </wps:txbx>
                      <wps:bodyPr rot="0" vert="horz" wrap="square" lIns="91440" tIns="45720" rIns="91440" bIns="45720" anchor="t" anchorCtr="0" upright="1">
                        <a:noAutofit/>
                      </wps:bodyPr>
                    </wps:wsp>
                  </a:graphicData>
                </a:graphic>
              </wp:inline>
            </w:drawing>
          </mc:Choice>
          <mc:Fallback>
            <w:pict>
              <v:shape w14:anchorId="599F39F0" id="Text Box 19" o:spid="_x0000_s1028" type="#_x0000_t202" style="width:47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">
                <v:textbox>
                  <w:txbxContent>
                    <w:p w14:paraId="17E38B9C" w14:textId="77777777" w:rsidR="00CE76BB" w:rsidRDefault="00CE76BB" w:rsidP="00094A62">
                      <w:pPr>
                        <w:jc w:val="center"/>
                        <w:rPr>
                          <w:b/>
                          <w:bCs/>
                          <w:sz w:val="20"/>
                        </w:rPr>
                      </w:pPr>
                      <w:r>
                        <w:rPr>
                          <w:b/>
                          <w:bCs/>
                          <w:sz w:val="20"/>
                        </w:rPr>
                        <w:t>Brief Description</w:t>
                      </w:r>
                    </w:p>
                    <w:p w14:paraId="66C1379B" w14:textId="77777777" w:rsidR="00CE76BB" w:rsidRPr="00A81B16" w:rsidRDefault="00CE76BB" w:rsidP="00A81B16">
                      <w:pPr>
                        <w:rPr>
                          <w:bCs/>
                          <w:sz w:val="18"/>
                          <w:szCs w:val="20"/>
                        </w:rPr>
                      </w:pPr>
                      <w:r w:rsidRPr="00A81B16">
                        <w:rPr>
                          <w:bCs/>
                          <w:sz w:val="18"/>
                          <w:szCs w:val="20"/>
                        </w:rPr>
                        <w:t xml:space="preserve">This project is based on The Gambia’s National Ebola Virus Disease Plan (NEVDP), and is intended to complement the activities related to its implementation, taking advantage of UNDP’s and comparative advantages.  The project aims </w:t>
                      </w:r>
                      <w:r w:rsidRPr="00A81B16">
                        <w:rPr>
                          <w:sz w:val="18"/>
                          <w:szCs w:val="20"/>
                        </w:rPr>
                        <w:t>to protect the health status and economic livelihoods of the population of The Gambia, by enhancing national capacities to prevent EVD exposure.  The immediate objective is to improve national capacities to implement the NEVDP, by enhancing national response capacities and preparedness levels.</w:t>
                      </w:r>
                      <w:r w:rsidRPr="00A81B16">
                        <w:rPr>
                          <w:bCs/>
                          <w:sz w:val="18"/>
                          <w:szCs w:val="20"/>
                        </w:rPr>
                        <w:t xml:space="preserve"> The project will be implemented over a period of one year, using the National Implementation Modality (NIM), and has the following specific objectives:</w:t>
                      </w:r>
                    </w:p>
                    <w:p w14:paraId="1D7F16CB"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ensure proper coordination of the preparedness and outbreak response activities at all levels;</w:t>
                      </w:r>
                    </w:p>
                    <w:p w14:paraId="2F9A2949"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strengthen national capacities for Ebola prevention and preparedness among health workers at central and community levels;</w:t>
                      </w:r>
                    </w:p>
                    <w:p w14:paraId="482EB08F" w14:textId="77777777" w:rsidR="00CE76BB" w:rsidRPr="00A81B16" w:rsidRDefault="00CE76BB" w:rsidP="00A81B16">
                      <w:pPr>
                        <w:widowControl w:val="0"/>
                        <w:numPr>
                          <w:ilvl w:val="0"/>
                          <w:numId w:val="13"/>
                        </w:numPr>
                        <w:spacing w:after="0"/>
                        <w:rPr>
                          <w:rFonts w:eastAsia="MS Mincho" w:cs="Arial"/>
                          <w:kern w:val="2"/>
                          <w:sz w:val="18"/>
                          <w:szCs w:val="20"/>
                          <w:lang w:eastAsia="ja-JP"/>
                        </w:rPr>
                      </w:pPr>
                      <w:r w:rsidRPr="00A81B16">
                        <w:rPr>
                          <w:rFonts w:eastAsia="MS Mincho" w:cs="Arial"/>
                          <w:kern w:val="2"/>
                          <w:sz w:val="18"/>
                          <w:szCs w:val="20"/>
                          <w:lang w:eastAsia="ja-JP"/>
                        </w:rPr>
                        <w:t>To strengthen early detection, reporting and referral of suspected cases through active surveillance to isolation units within health facilities;</w:t>
                      </w:r>
                    </w:p>
                    <w:p w14:paraId="42382C06" w14:textId="77777777" w:rsidR="00CE76BB" w:rsidRPr="00A81B16" w:rsidRDefault="00CE76BB" w:rsidP="00A81B16">
                      <w:pPr>
                        <w:widowControl w:val="0"/>
                        <w:numPr>
                          <w:ilvl w:val="0"/>
                          <w:numId w:val="13"/>
                        </w:numPr>
                        <w:spacing w:after="0"/>
                        <w:rPr>
                          <w:rFonts w:eastAsia="MS Mincho" w:cs="Arial"/>
                          <w:bCs/>
                          <w:kern w:val="2"/>
                          <w:sz w:val="18"/>
                          <w:szCs w:val="18"/>
                          <w:lang w:eastAsia="ja-JP"/>
                        </w:rPr>
                      </w:pPr>
                      <w:r w:rsidRPr="00A81B16">
                        <w:rPr>
                          <w:rFonts w:eastAsia="MS Mincho" w:cs="Arial"/>
                          <w:kern w:val="2"/>
                          <w:sz w:val="18"/>
                          <w:szCs w:val="18"/>
                          <w:lang w:eastAsia="ja-JP"/>
                        </w:rPr>
                        <w:t>To create public awareness about EVD, the risk factors for its transmission, its prevention and control among the community.</w:t>
                      </w:r>
                    </w:p>
                    <w:p w14:paraId="7FFDC65B" w14:textId="77777777" w:rsidR="00CE76BB" w:rsidRPr="00A81B16" w:rsidRDefault="00CE76BB" w:rsidP="00A81B16">
                      <w:pPr>
                        <w:rPr>
                          <w:bCs/>
                          <w:sz w:val="20"/>
                          <w:szCs w:val="20"/>
                        </w:rPr>
                      </w:pPr>
                    </w:p>
                    <w:p w14:paraId="0F6F9540" w14:textId="77777777" w:rsidR="00CE76BB" w:rsidRDefault="00CE76BB" w:rsidP="00A81B16">
                      <w:pPr>
                        <w:jc w:val="center"/>
                        <w:rPr>
                          <w:b/>
                          <w:bCs/>
                          <w:sz w:val="20"/>
                        </w:rPr>
                      </w:pPr>
                    </w:p>
                  </w:txbxContent>
                </v:textbox>
                <w10:anchorlock/>
              </v:shape>
            </w:pict>
          </mc:Fallback>
        </mc:AlternateContent>
      </w:r>
      <w:r>
        <w:tab/>
      </w:r>
    </w:p>
    <w:p w14:paraId="4D24DB29" w14:textId="77777777" w:rsidR="00094A62" w:rsidRDefault="00094A62" w:rsidP="00094A62">
      <w:pPr>
        <w:jc w:val="right"/>
      </w:pPr>
    </w:p>
    <w:p w14:paraId="19F88ABD" w14:textId="77777777" w:rsidR="00094A62" w:rsidRDefault="00094A62" w:rsidP="00094A62"/>
    <w:p w14:paraId="6EEF3C24" w14:textId="77777777" w:rsidR="00094A62" w:rsidRDefault="00094A62" w:rsidP="00094A62"/>
    <w:p w14:paraId="6AE315DB" w14:textId="77777777" w:rsidR="00094A62" w:rsidRDefault="00094A62" w:rsidP="00094A62"/>
    <w:p w14:paraId="24CA583D" w14:textId="77777777" w:rsidR="00094A62" w:rsidRDefault="00094A62" w:rsidP="00094A62"/>
    <w:p w14:paraId="01A7E25F" w14:textId="77777777" w:rsidR="00094A62" w:rsidRDefault="00094A62" w:rsidP="00094A62"/>
    <w:p w14:paraId="20A4118F" w14:textId="77777777" w:rsidR="00094A62" w:rsidRDefault="00094A62" w:rsidP="00094A62"/>
    <w:p w14:paraId="51425385" w14:textId="77777777" w:rsidR="00094A62" w:rsidRDefault="00094A62" w:rsidP="00094A62"/>
    <w:p w14:paraId="788AFFF9" w14:textId="77777777" w:rsidR="00094A62" w:rsidRDefault="00094A62" w:rsidP="00094A62"/>
    <w:p w14:paraId="078AF623" w14:textId="77777777" w:rsidR="00094A62" w:rsidRDefault="00094A62" w:rsidP="00094A62"/>
    <w:p w14:paraId="791147CC" w14:textId="77777777" w:rsidR="00094A62" w:rsidRDefault="00094A62" w:rsidP="00094A62">
      <w:pPr>
        <w:pBdr>
          <w:bottom w:val="single" w:sz="4" w:space="1" w:color="auto"/>
        </w:pBdr>
      </w:pPr>
      <w:r>
        <w:t>Agreed by (Government):</w:t>
      </w:r>
    </w:p>
    <w:p w14:paraId="26FC47F6" w14:textId="77777777" w:rsidR="00094A62" w:rsidRDefault="00094A62" w:rsidP="00094A62"/>
    <w:p w14:paraId="37615CBE" w14:textId="77777777" w:rsidR="00094A62" w:rsidRDefault="00094A62" w:rsidP="00094A62">
      <w:pPr>
        <w:pBdr>
          <w:bottom w:val="single" w:sz="4" w:space="1" w:color="auto"/>
        </w:pBdr>
      </w:pPr>
      <w:r>
        <w:t>Agreed by (Executing Entity):</w:t>
      </w:r>
    </w:p>
    <w:p w14:paraId="1B891828" w14:textId="77777777" w:rsidR="00094A62" w:rsidRDefault="00094A62" w:rsidP="00094A62">
      <w:pPr>
        <w:pBdr>
          <w:bottom w:val="single" w:sz="4" w:space="1" w:color="auto"/>
        </w:pBdr>
      </w:pPr>
      <w:r>
        <w:t>Agreed by (UNDP):</w:t>
      </w:r>
    </w:p>
    <w:p w14:paraId="39197999" w14:textId="77777777" w:rsidR="00DC0355" w:rsidRDefault="00DC0355" w:rsidP="00DC0355">
      <w:pPr>
        <w:rPr>
          <w:b/>
        </w:rPr>
      </w:pPr>
    </w:p>
    <w:p w14:paraId="215AAB57" w14:textId="77777777" w:rsidR="00DC0355" w:rsidRDefault="00DC0355" w:rsidP="00DC0355">
      <w:pPr>
        <w:rPr>
          <w:b/>
        </w:rPr>
      </w:pPr>
    </w:p>
    <w:p w14:paraId="5977C6BD" w14:textId="4C1CD922" w:rsidR="00DC0355" w:rsidRPr="009E47B3" w:rsidRDefault="00DC0355" w:rsidP="009E47B3">
      <w:pPr>
        <w:pStyle w:val="Heading1"/>
        <w:numPr>
          <w:ilvl w:val="0"/>
          <w:numId w:val="24"/>
        </w:numPr>
        <w:rPr>
          <w:rFonts w:ascii="Arial" w:hAnsi="Arial" w:cs="Arial"/>
        </w:rPr>
      </w:pPr>
      <w:r w:rsidRPr="009E47B3">
        <w:rPr>
          <w:rFonts w:ascii="Arial" w:hAnsi="Arial" w:cs="Arial"/>
        </w:rPr>
        <w:t>Situation Analysis</w:t>
      </w:r>
    </w:p>
    <w:p w14:paraId="63101E52" w14:textId="77777777" w:rsidR="007F12F9" w:rsidRDefault="007F12F9" w:rsidP="00A66342">
      <w:pPr>
        <w:autoSpaceDE w:val="0"/>
        <w:autoSpaceDN w:val="0"/>
        <w:adjustRightInd w:val="0"/>
        <w:spacing w:after="0"/>
        <w:rPr>
          <w:rFonts w:cs="Calibri"/>
          <w:sz w:val="24"/>
        </w:rPr>
      </w:pPr>
    </w:p>
    <w:p w14:paraId="7C680B93" w14:textId="77777777" w:rsidR="00A66342" w:rsidRPr="009E47B3" w:rsidRDefault="00A66342" w:rsidP="00A66342">
      <w:pPr>
        <w:autoSpaceDE w:val="0"/>
        <w:autoSpaceDN w:val="0"/>
        <w:adjustRightInd w:val="0"/>
        <w:spacing w:after="0"/>
        <w:rPr>
          <w:rFonts w:cs="Arial"/>
          <w:szCs w:val="22"/>
        </w:rPr>
      </w:pPr>
      <w:r w:rsidRPr="009E47B3">
        <w:rPr>
          <w:rFonts w:cs="Arial"/>
          <w:szCs w:val="22"/>
        </w:rPr>
        <w:t xml:space="preserve">Since March 2014, West Africa has been confronted with an unprecedented Ebola Virus Disease outbreak. Despite all efforts made by Governments of the affected countries, </w:t>
      </w:r>
      <w:r w:rsidRPr="009E47B3">
        <w:rPr>
          <w:rFonts w:cs="Arial"/>
          <w:szCs w:val="22"/>
        </w:rPr>
        <w:lastRenderedPageBreak/>
        <w:t>and the International Community, the epidemic continues to claim many victims. To prevent further spread of the epidemic, countries are being supported to develop and finalize their preparedness plans for appropriate response in case of an outbreak of Ebola Virus Disease.</w:t>
      </w:r>
    </w:p>
    <w:p w14:paraId="3E90F3CC" w14:textId="77777777" w:rsidR="008E6AFE" w:rsidRPr="009E47B3" w:rsidRDefault="008E6AFE" w:rsidP="00A66342">
      <w:pPr>
        <w:autoSpaceDE w:val="0"/>
        <w:autoSpaceDN w:val="0"/>
        <w:adjustRightInd w:val="0"/>
        <w:spacing w:after="0"/>
        <w:rPr>
          <w:rFonts w:cs="Arial"/>
          <w:szCs w:val="22"/>
        </w:rPr>
      </w:pPr>
    </w:p>
    <w:p w14:paraId="59E5BA71" w14:textId="77777777" w:rsidR="008E6AFE" w:rsidRPr="009E47B3" w:rsidRDefault="008E6AFE" w:rsidP="008E6AFE">
      <w:pPr>
        <w:rPr>
          <w:rFonts w:cs="Arial"/>
          <w:szCs w:val="22"/>
        </w:rPr>
      </w:pPr>
      <w:r w:rsidRPr="009E47B3">
        <w:rPr>
          <w:rFonts w:cs="Arial"/>
          <w:szCs w:val="22"/>
        </w:rPr>
        <w:t>The Gambia has a population of 1.88 million people, of which 51 percent are female, while over 60 percent of the population is under the age of 25 years. The GDP per capita is US$540 and almost half the population (48.40 percent) is poor.  The country is surrounded by the Republic of Senegal on three sides and the Atlantic Ocean to the west.  Even though The Gambia has nine designated official points of entry (POEs), there are wide areas which are porous and difficult to monitor.   The country also has long standing socio-economic links with the EVD affected countries, especially with the Republic of Guinea and Sierra Leone. As a result, The Gambia is presently categorized among the high-risk unaffected countries as per the WHO Ebola Response Road Map of 28 August 2014. In this context, focus is on strengthening preparedness to rapidly detect and respond to possible EVD exposure.</w:t>
      </w:r>
    </w:p>
    <w:p w14:paraId="5D2E5904" w14:textId="77777777" w:rsidR="00A66342" w:rsidRPr="009E47B3" w:rsidRDefault="00A66342" w:rsidP="00A66342">
      <w:pPr>
        <w:autoSpaceDE w:val="0"/>
        <w:autoSpaceDN w:val="0"/>
        <w:adjustRightInd w:val="0"/>
        <w:spacing w:after="0"/>
        <w:rPr>
          <w:rFonts w:cs="Arial"/>
          <w:color w:val="000000"/>
          <w:szCs w:val="22"/>
          <w:lang w:eastAsia="en-GB"/>
        </w:rPr>
      </w:pPr>
    </w:p>
    <w:p w14:paraId="5619D1BB" w14:textId="77777777" w:rsidR="00A66342" w:rsidRPr="009E47B3" w:rsidRDefault="00A66342" w:rsidP="00A66342">
      <w:pPr>
        <w:autoSpaceDE w:val="0"/>
        <w:autoSpaceDN w:val="0"/>
        <w:adjustRightInd w:val="0"/>
        <w:spacing w:after="0"/>
        <w:rPr>
          <w:rFonts w:cs="Arial"/>
          <w:szCs w:val="22"/>
        </w:rPr>
      </w:pPr>
      <w:r w:rsidRPr="009E47B3">
        <w:rPr>
          <w:rFonts w:cs="Arial"/>
          <w:szCs w:val="22"/>
        </w:rPr>
        <w:lastRenderedPageBreak/>
        <w:t>The Ministry of Health &amp; Social Welfare developed a plan in April 2014 to ensure a comprehensive and coordinated preparedness and response to Ebola Virus Disease outbreak, with a focus on a) strengthening coordination at the National and Regional levels, b) intensifying active surveillance, c) prompt case management, effective infection prevention and control, and d) advocacy, communication and social mobilization. An Activity Plan was developed in August 2014 following the Accra Special Emergency Inter</w:t>
      </w:r>
      <w:r w:rsidR="00667C30" w:rsidRPr="009E47B3">
        <w:rPr>
          <w:rFonts w:cs="Arial"/>
          <w:szCs w:val="22"/>
        </w:rPr>
        <w:t>-</w:t>
      </w:r>
      <w:r w:rsidRPr="009E47B3">
        <w:rPr>
          <w:rFonts w:cs="Arial"/>
          <w:szCs w:val="22"/>
        </w:rPr>
        <w:t>ministerial Meeting in July 2014 and recommendations based on the WHO Ebola Response Road Map of August 2014.</w:t>
      </w:r>
    </w:p>
    <w:p w14:paraId="378FE6A0" w14:textId="77777777" w:rsidR="00A66342" w:rsidRPr="009E47B3" w:rsidRDefault="00A66342" w:rsidP="00A66342">
      <w:pPr>
        <w:autoSpaceDE w:val="0"/>
        <w:autoSpaceDN w:val="0"/>
        <w:adjustRightInd w:val="0"/>
        <w:spacing w:after="0"/>
        <w:rPr>
          <w:rFonts w:cs="Arial"/>
          <w:szCs w:val="22"/>
        </w:rPr>
      </w:pPr>
    </w:p>
    <w:p w14:paraId="268F4CFC" w14:textId="23799E5B" w:rsidR="00A66342" w:rsidRPr="009E47B3" w:rsidRDefault="00A66342" w:rsidP="00A66342">
      <w:pPr>
        <w:spacing w:after="0"/>
        <w:rPr>
          <w:rFonts w:cs="Arial"/>
          <w:szCs w:val="22"/>
        </w:rPr>
      </w:pPr>
      <w:r w:rsidRPr="009E47B3">
        <w:rPr>
          <w:rFonts w:cs="Arial"/>
          <w:szCs w:val="22"/>
        </w:rPr>
        <w:t xml:space="preserve">The release of new Guidelines and Checklist by WHO for countries in the state of preparedness, </w:t>
      </w:r>
      <w:r w:rsidR="008E6AFE" w:rsidRPr="009E47B3">
        <w:rPr>
          <w:rFonts w:cs="Arial"/>
          <w:szCs w:val="22"/>
        </w:rPr>
        <w:t>reinforced by the mission to The Gambia in November 2014 by a team of WHO experts, led</w:t>
      </w:r>
      <w:r w:rsidRPr="009E47B3">
        <w:rPr>
          <w:rFonts w:cs="Arial"/>
          <w:szCs w:val="22"/>
        </w:rPr>
        <w:t xml:space="preserve"> to </w:t>
      </w:r>
      <w:r w:rsidR="008E6AFE" w:rsidRPr="009E47B3">
        <w:rPr>
          <w:rFonts w:cs="Arial"/>
          <w:szCs w:val="22"/>
        </w:rPr>
        <w:t xml:space="preserve">the </w:t>
      </w:r>
      <w:r w:rsidRPr="009E47B3">
        <w:rPr>
          <w:rFonts w:cs="Arial"/>
          <w:szCs w:val="22"/>
        </w:rPr>
        <w:t>develop</w:t>
      </w:r>
      <w:r w:rsidR="008E6AFE" w:rsidRPr="009E47B3">
        <w:rPr>
          <w:rFonts w:cs="Arial"/>
          <w:szCs w:val="22"/>
        </w:rPr>
        <w:t>ment of</w:t>
      </w:r>
      <w:r w:rsidRPr="009E47B3">
        <w:rPr>
          <w:rFonts w:cs="Arial"/>
          <w:szCs w:val="22"/>
        </w:rPr>
        <w:t xml:space="preserve"> a comprehensive and co</w:t>
      </w:r>
      <w:r w:rsidR="00A52256" w:rsidRPr="009E47B3">
        <w:rPr>
          <w:rFonts w:cs="Arial"/>
          <w:szCs w:val="22"/>
        </w:rPr>
        <w:t>a</w:t>
      </w:r>
      <w:r w:rsidRPr="009E47B3">
        <w:rPr>
          <w:rFonts w:cs="Arial"/>
          <w:szCs w:val="22"/>
        </w:rPr>
        <w:t xml:space="preserve">sted strategic plan </w:t>
      </w:r>
      <w:r w:rsidR="004A7E85" w:rsidRPr="009E47B3">
        <w:rPr>
          <w:rFonts w:cs="Arial"/>
          <w:szCs w:val="22"/>
        </w:rPr>
        <w:t>which reflects</w:t>
      </w:r>
      <w:r w:rsidRPr="009E47B3">
        <w:rPr>
          <w:rFonts w:cs="Arial"/>
          <w:szCs w:val="22"/>
        </w:rPr>
        <w:t xml:space="preserve"> the new imperative</w:t>
      </w:r>
      <w:r w:rsidR="00A52256" w:rsidRPr="009E47B3">
        <w:rPr>
          <w:rFonts w:cs="Arial"/>
          <w:szCs w:val="22"/>
        </w:rPr>
        <w:t>s of Ebola transmission in the s</w:t>
      </w:r>
      <w:r w:rsidRPr="009E47B3">
        <w:rPr>
          <w:rFonts w:cs="Arial"/>
          <w:szCs w:val="22"/>
        </w:rPr>
        <w:t>ub</w:t>
      </w:r>
      <w:r w:rsidR="00A52256" w:rsidRPr="009E47B3">
        <w:rPr>
          <w:rFonts w:cs="Arial"/>
          <w:szCs w:val="22"/>
        </w:rPr>
        <w:t>-</w:t>
      </w:r>
      <w:r w:rsidRPr="009E47B3">
        <w:rPr>
          <w:rFonts w:cs="Arial"/>
          <w:szCs w:val="22"/>
        </w:rPr>
        <w:t>region.</w:t>
      </w:r>
    </w:p>
    <w:p w14:paraId="6289369D" w14:textId="77777777" w:rsidR="00A66342" w:rsidRPr="009E47B3" w:rsidRDefault="00A66342" w:rsidP="00A66342">
      <w:pPr>
        <w:spacing w:after="0"/>
        <w:rPr>
          <w:rFonts w:cs="Arial"/>
          <w:szCs w:val="22"/>
        </w:rPr>
      </w:pPr>
    </w:p>
    <w:p w14:paraId="4501016C" w14:textId="77777777" w:rsidR="00812B22" w:rsidRPr="009E47B3" w:rsidRDefault="00A66342" w:rsidP="000319B8">
      <w:pPr>
        <w:spacing w:after="0"/>
        <w:rPr>
          <w:rFonts w:cs="Arial"/>
          <w:szCs w:val="22"/>
        </w:rPr>
      </w:pPr>
      <w:r w:rsidRPr="009E47B3">
        <w:rPr>
          <w:rFonts w:cs="Arial"/>
          <w:szCs w:val="22"/>
        </w:rPr>
        <w:t>This revised National Ebola Virus Disease Plan</w:t>
      </w:r>
      <w:r w:rsidR="004A7E85" w:rsidRPr="009E47B3">
        <w:rPr>
          <w:rFonts w:cs="Arial"/>
          <w:szCs w:val="22"/>
        </w:rPr>
        <w:t xml:space="preserve"> (NEVDP)</w:t>
      </w:r>
      <w:r w:rsidRPr="009E47B3">
        <w:rPr>
          <w:rFonts w:cs="Arial"/>
          <w:szCs w:val="22"/>
        </w:rPr>
        <w:t xml:space="preserve">, covering a period of one year, focuses on scaling-up and </w:t>
      </w:r>
      <w:r w:rsidRPr="009E47B3">
        <w:rPr>
          <w:rFonts w:cs="Arial"/>
          <w:szCs w:val="22"/>
        </w:rPr>
        <w:lastRenderedPageBreak/>
        <w:t>strengthening all aspects of preparedness and response including coordination, surveillance, case management, communication and social mobilization as well as logistics and safety. T</w:t>
      </w:r>
      <w:r w:rsidR="004A7E85" w:rsidRPr="009E47B3">
        <w:rPr>
          <w:rFonts w:cs="Arial"/>
          <w:szCs w:val="22"/>
        </w:rPr>
        <w:t>o minimise effort duplication and ensure the optimal utilisation of available resources, t</w:t>
      </w:r>
      <w:r w:rsidRPr="009E47B3">
        <w:rPr>
          <w:rFonts w:cs="Arial"/>
          <w:szCs w:val="22"/>
        </w:rPr>
        <w:t>he National Ebola Virus Disease Task Force will oversee the overall coordination and implementation of the plan</w:t>
      </w:r>
      <w:r w:rsidR="004A7E85" w:rsidRPr="009E47B3">
        <w:rPr>
          <w:rFonts w:cs="Arial"/>
          <w:szCs w:val="22"/>
        </w:rPr>
        <w:t xml:space="preserve">. This </w:t>
      </w:r>
      <w:r w:rsidR="004A7E85" w:rsidRPr="009E47B3">
        <w:rPr>
          <w:rFonts w:cs="Arial"/>
          <w:bCs/>
          <w:szCs w:val="22"/>
        </w:rPr>
        <w:t>p</w:t>
      </w:r>
      <w:r w:rsidRPr="009E47B3">
        <w:rPr>
          <w:rFonts w:cs="Arial"/>
          <w:bCs/>
          <w:szCs w:val="22"/>
        </w:rPr>
        <w:t>rinciple of One National Plan</w:t>
      </w:r>
      <w:r w:rsidR="004A7E85" w:rsidRPr="009E47B3">
        <w:rPr>
          <w:rFonts w:cs="Arial"/>
          <w:bCs/>
          <w:szCs w:val="22"/>
        </w:rPr>
        <w:t xml:space="preserve"> captures</w:t>
      </w:r>
      <w:r w:rsidRPr="009E47B3">
        <w:rPr>
          <w:rFonts w:cs="Arial"/>
          <w:bCs/>
          <w:szCs w:val="22"/>
        </w:rPr>
        <w:t xml:space="preserve"> the comparative advantages and interests of </w:t>
      </w:r>
      <w:r w:rsidR="004A7E85" w:rsidRPr="009E47B3">
        <w:rPr>
          <w:rFonts w:cs="Arial"/>
          <w:bCs/>
          <w:szCs w:val="22"/>
        </w:rPr>
        <w:t xml:space="preserve">the various </w:t>
      </w:r>
      <w:r w:rsidRPr="009E47B3">
        <w:rPr>
          <w:rFonts w:cs="Arial"/>
          <w:bCs/>
          <w:szCs w:val="22"/>
        </w:rPr>
        <w:t>Stakeholders and Partners</w:t>
      </w:r>
      <w:r w:rsidR="000319B8" w:rsidRPr="009E47B3">
        <w:rPr>
          <w:rFonts w:cs="Arial"/>
          <w:bCs/>
          <w:szCs w:val="22"/>
        </w:rPr>
        <w:t xml:space="preserve">, and contains </w:t>
      </w:r>
      <w:r w:rsidR="00812B22" w:rsidRPr="009E47B3">
        <w:rPr>
          <w:rFonts w:cs="Arial"/>
          <w:szCs w:val="22"/>
        </w:rPr>
        <w:t xml:space="preserve">the following main strategies: </w:t>
      </w:r>
    </w:p>
    <w:p w14:paraId="52A064A6" w14:textId="77777777" w:rsidR="00812B22" w:rsidRPr="009E47B3" w:rsidRDefault="00812B22" w:rsidP="00812B22">
      <w:pPr>
        <w:autoSpaceDE w:val="0"/>
        <w:autoSpaceDN w:val="0"/>
        <w:adjustRightInd w:val="0"/>
        <w:spacing w:after="0"/>
        <w:rPr>
          <w:rFonts w:cs="Arial"/>
          <w:szCs w:val="22"/>
        </w:rPr>
      </w:pPr>
    </w:p>
    <w:p w14:paraId="6E421B07" w14:textId="77777777" w:rsidR="00812B22" w:rsidRPr="009E47B3" w:rsidRDefault="00812B22" w:rsidP="00812B22">
      <w:pPr>
        <w:autoSpaceDE w:val="0"/>
        <w:autoSpaceDN w:val="0"/>
        <w:adjustRightInd w:val="0"/>
        <w:spacing w:after="0"/>
        <w:rPr>
          <w:rFonts w:cs="Arial"/>
          <w:szCs w:val="22"/>
        </w:rPr>
      </w:pPr>
      <w:r w:rsidRPr="009E47B3">
        <w:rPr>
          <w:rFonts w:cs="Arial"/>
          <w:szCs w:val="22"/>
        </w:rPr>
        <w:t>1. Development, implementation and assessment of preparedness measures,</w:t>
      </w:r>
    </w:p>
    <w:p w14:paraId="7913DCDE" w14:textId="77777777" w:rsidR="00812B22" w:rsidRPr="009E47B3" w:rsidRDefault="00812B22" w:rsidP="00812B22">
      <w:pPr>
        <w:autoSpaceDE w:val="0"/>
        <w:autoSpaceDN w:val="0"/>
        <w:adjustRightInd w:val="0"/>
        <w:spacing w:after="0"/>
        <w:rPr>
          <w:rFonts w:cs="Arial"/>
          <w:szCs w:val="22"/>
        </w:rPr>
      </w:pPr>
      <w:r w:rsidRPr="009E47B3">
        <w:rPr>
          <w:rFonts w:cs="Arial"/>
          <w:szCs w:val="22"/>
        </w:rPr>
        <w:t>2. Active surveillance for clusters of unexplained deaths or febrile illnesses,</w:t>
      </w:r>
    </w:p>
    <w:p w14:paraId="0A0D1E46" w14:textId="77777777" w:rsidR="00812B22" w:rsidRPr="009E47B3" w:rsidRDefault="00812B22" w:rsidP="00812B22">
      <w:pPr>
        <w:autoSpaceDE w:val="0"/>
        <w:autoSpaceDN w:val="0"/>
        <w:adjustRightInd w:val="0"/>
        <w:spacing w:after="0"/>
        <w:rPr>
          <w:rFonts w:cs="Arial"/>
          <w:szCs w:val="22"/>
        </w:rPr>
      </w:pPr>
      <w:r w:rsidRPr="009E47B3">
        <w:rPr>
          <w:rFonts w:cs="Arial"/>
          <w:szCs w:val="22"/>
        </w:rPr>
        <w:t xml:space="preserve">3. Prompt identification and notification of suspected and probable cases, and effective case management, </w:t>
      </w:r>
    </w:p>
    <w:p w14:paraId="344F0D04" w14:textId="77777777" w:rsidR="00812B22" w:rsidRPr="009E47B3" w:rsidRDefault="00812B22" w:rsidP="00812B22">
      <w:pPr>
        <w:autoSpaceDE w:val="0"/>
        <w:autoSpaceDN w:val="0"/>
        <w:adjustRightInd w:val="0"/>
        <w:spacing w:after="0"/>
        <w:rPr>
          <w:rFonts w:cs="Arial"/>
          <w:szCs w:val="22"/>
        </w:rPr>
      </w:pPr>
      <w:r w:rsidRPr="009E47B3">
        <w:rPr>
          <w:rFonts w:cs="Arial"/>
          <w:szCs w:val="22"/>
        </w:rPr>
        <w:t xml:space="preserve">4. Accurate general public and relevant information on EVD outbreak and measures to reduce the risk of exposure, and effective social mobilization, </w:t>
      </w:r>
    </w:p>
    <w:p w14:paraId="57B32506" w14:textId="75FDCA78" w:rsidR="00812B22" w:rsidRPr="009E47B3" w:rsidRDefault="00812B22" w:rsidP="00812B22">
      <w:pPr>
        <w:autoSpaceDE w:val="0"/>
        <w:autoSpaceDN w:val="0"/>
        <w:adjustRightInd w:val="0"/>
        <w:spacing w:after="0"/>
        <w:rPr>
          <w:rFonts w:cs="Arial"/>
          <w:szCs w:val="22"/>
        </w:rPr>
      </w:pPr>
      <w:r w:rsidRPr="009E47B3">
        <w:rPr>
          <w:rFonts w:cs="Arial"/>
          <w:szCs w:val="22"/>
        </w:rPr>
        <w:t xml:space="preserve">5. Protocol for managing </w:t>
      </w:r>
      <w:r w:rsidR="00CE76BB" w:rsidRPr="009E47B3">
        <w:rPr>
          <w:rFonts w:cs="Arial"/>
          <w:szCs w:val="22"/>
        </w:rPr>
        <w:t>travellers</w:t>
      </w:r>
      <w:r w:rsidRPr="009E47B3">
        <w:rPr>
          <w:rFonts w:cs="Arial"/>
          <w:szCs w:val="22"/>
        </w:rPr>
        <w:t xml:space="preserve"> arriving at major land, air and sea crossing points with unexplained febrile illness, </w:t>
      </w:r>
    </w:p>
    <w:p w14:paraId="0EA03777" w14:textId="77777777" w:rsidR="00812B22" w:rsidRPr="009E47B3" w:rsidRDefault="00812B22" w:rsidP="00812B22">
      <w:pPr>
        <w:autoSpaceDE w:val="0"/>
        <w:autoSpaceDN w:val="0"/>
        <w:adjustRightInd w:val="0"/>
        <w:spacing w:after="0"/>
        <w:rPr>
          <w:rFonts w:cs="Arial"/>
          <w:szCs w:val="22"/>
        </w:rPr>
      </w:pPr>
      <w:r w:rsidRPr="009E47B3">
        <w:rPr>
          <w:rFonts w:cs="Arial"/>
          <w:szCs w:val="22"/>
        </w:rPr>
        <w:lastRenderedPageBreak/>
        <w:t xml:space="preserve">6. Identification and preparation of isolation units where any suspected or probable EVD cases can be properly investigated and managed, </w:t>
      </w:r>
    </w:p>
    <w:p w14:paraId="337C935E" w14:textId="77777777" w:rsidR="00812B22" w:rsidRPr="009E47B3" w:rsidRDefault="00812B22" w:rsidP="00812B22">
      <w:pPr>
        <w:autoSpaceDE w:val="0"/>
        <w:autoSpaceDN w:val="0"/>
        <w:adjustRightInd w:val="0"/>
        <w:spacing w:after="0"/>
        <w:rPr>
          <w:rFonts w:cs="Arial"/>
          <w:szCs w:val="22"/>
        </w:rPr>
      </w:pPr>
      <w:r w:rsidRPr="009E47B3">
        <w:rPr>
          <w:rFonts w:cs="Arial"/>
          <w:szCs w:val="22"/>
        </w:rPr>
        <w:t xml:space="preserve">7. Process for rapidly shipping diagnostic specimens to a WHO-recognized laboratory, </w:t>
      </w:r>
    </w:p>
    <w:p w14:paraId="4D2E4D65" w14:textId="77777777" w:rsidR="00812B22" w:rsidRPr="009E47B3" w:rsidRDefault="00812B22" w:rsidP="00812B22">
      <w:pPr>
        <w:autoSpaceDE w:val="0"/>
        <w:autoSpaceDN w:val="0"/>
        <w:adjustRightInd w:val="0"/>
        <w:spacing w:after="0"/>
        <w:rPr>
          <w:rFonts w:cs="Arial"/>
          <w:szCs w:val="22"/>
        </w:rPr>
      </w:pPr>
      <w:r w:rsidRPr="009E47B3">
        <w:rPr>
          <w:rFonts w:cs="Arial"/>
          <w:szCs w:val="22"/>
        </w:rPr>
        <w:t xml:space="preserve">8. Simulation exercises to test the performance of detection and response systems to suspected or probable cases of EVD, </w:t>
      </w:r>
    </w:p>
    <w:p w14:paraId="045C0A24" w14:textId="77777777" w:rsidR="00812B22" w:rsidRPr="009E47B3" w:rsidRDefault="00812B22" w:rsidP="00812B22">
      <w:pPr>
        <w:rPr>
          <w:rFonts w:cs="Arial"/>
          <w:szCs w:val="22"/>
        </w:rPr>
      </w:pPr>
      <w:r w:rsidRPr="009E47B3">
        <w:rPr>
          <w:rFonts w:cs="Arial"/>
          <w:szCs w:val="22"/>
        </w:rPr>
        <w:t>9. Effective coordination of the preparedness and response plan.</w:t>
      </w:r>
    </w:p>
    <w:p w14:paraId="59FDB083" w14:textId="77777777" w:rsidR="000319B8" w:rsidRPr="009E47B3" w:rsidRDefault="000319B8" w:rsidP="00812B22">
      <w:pPr>
        <w:rPr>
          <w:rFonts w:cs="Arial"/>
          <w:szCs w:val="22"/>
        </w:rPr>
      </w:pPr>
    </w:p>
    <w:p w14:paraId="74697C96" w14:textId="77777777" w:rsidR="00DC0355" w:rsidRPr="009E47B3" w:rsidRDefault="00812B22" w:rsidP="00812B22">
      <w:pPr>
        <w:rPr>
          <w:rFonts w:cs="Arial"/>
          <w:szCs w:val="22"/>
        </w:rPr>
      </w:pPr>
      <w:r w:rsidRPr="009E47B3">
        <w:rPr>
          <w:rFonts w:cs="Arial"/>
          <w:szCs w:val="22"/>
        </w:rPr>
        <w:t xml:space="preserve">The proposed </w:t>
      </w:r>
      <w:r w:rsidR="000319B8" w:rsidRPr="009E47B3">
        <w:rPr>
          <w:rFonts w:cs="Arial"/>
          <w:szCs w:val="22"/>
        </w:rPr>
        <w:t>project intervention</w:t>
      </w:r>
      <w:r w:rsidRPr="009E47B3">
        <w:rPr>
          <w:rFonts w:cs="Arial"/>
          <w:szCs w:val="22"/>
        </w:rPr>
        <w:t xml:space="preserve"> draw</w:t>
      </w:r>
      <w:r w:rsidR="000319B8" w:rsidRPr="009E47B3">
        <w:rPr>
          <w:rFonts w:cs="Arial"/>
          <w:szCs w:val="22"/>
        </w:rPr>
        <w:t>s</w:t>
      </w:r>
      <w:r w:rsidRPr="009E47B3">
        <w:rPr>
          <w:rFonts w:cs="Arial"/>
          <w:szCs w:val="22"/>
        </w:rPr>
        <w:t xml:space="preserve"> specific strategies from the above</w:t>
      </w:r>
      <w:r w:rsidR="000319B8" w:rsidRPr="009E47B3">
        <w:rPr>
          <w:rFonts w:cs="Arial"/>
          <w:szCs w:val="22"/>
        </w:rPr>
        <w:t>, on the basis of the most</w:t>
      </w:r>
      <w:r w:rsidRPr="009E47B3">
        <w:rPr>
          <w:rFonts w:cs="Arial"/>
          <w:szCs w:val="22"/>
        </w:rPr>
        <w:t xml:space="preserve"> immediate needs</w:t>
      </w:r>
      <w:r w:rsidR="000319B8" w:rsidRPr="009E47B3">
        <w:rPr>
          <w:rFonts w:cs="Arial"/>
          <w:szCs w:val="22"/>
        </w:rPr>
        <w:t>, as well as UNDP’s comparative advantage</w:t>
      </w:r>
      <w:r w:rsidRPr="009E47B3">
        <w:rPr>
          <w:rFonts w:cs="Arial"/>
          <w:szCs w:val="22"/>
        </w:rPr>
        <w:t xml:space="preserve"> and experience.</w:t>
      </w:r>
    </w:p>
    <w:p w14:paraId="0131F96B" w14:textId="77777777" w:rsidR="00094A62" w:rsidRPr="009E47B3" w:rsidRDefault="00094A62" w:rsidP="00812B22">
      <w:pPr>
        <w:rPr>
          <w:rFonts w:cs="Arial"/>
          <w:szCs w:val="22"/>
        </w:rPr>
      </w:pPr>
    </w:p>
    <w:p w14:paraId="753A3EAE" w14:textId="77777777" w:rsidR="00094A62" w:rsidRPr="009E47B3" w:rsidRDefault="00094A62" w:rsidP="00812B22">
      <w:pPr>
        <w:rPr>
          <w:rFonts w:cs="Arial"/>
          <w:szCs w:val="22"/>
        </w:rPr>
      </w:pPr>
    </w:p>
    <w:p w14:paraId="4763729F" w14:textId="6A101BC4" w:rsidR="00DC0355" w:rsidRPr="009E47B3" w:rsidRDefault="00DC0355" w:rsidP="009E47B3">
      <w:pPr>
        <w:pStyle w:val="Heading1"/>
        <w:numPr>
          <w:ilvl w:val="0"/>
          <w:numId w:val="24"/>
        </w:numPr>
        <w:rPr>
          <w:rFonts w:ascii="Arial" w:hAnsi="Arial" w:cs="Arial"/>
          <w:szCs w:val="28"/>
        </w:rPr>
      </w:pPr>
      <w:r w:rsidRPr="009E47B3">
        <w:rPr>
          <w:rFonts w:ascii="Arial" w:hAnsi="Arial" w:cs="Arial"/>
          <w:szCs w:val="28"/>
        </w:rPr>
        <w:t>Strategy</w:t>
      </w:r>
    </w:p>
    <w:p w14:paraId="4D311906" w14:textId="77777777" w:rsidR="00DC0355" w:rsidRPr="009E47B3" w:rsidRDefault="000319B8" w:rsidP="00DC0355">
      <w:pPr>
        <w:rPr>
          <w:rFonts w:cs="Arial"/>
          <w:b/>
          <w:szCs w:val="22"/>
        </w:rPr>
      </w:pPr>
      <w:r w:rsidRPr="009E47B3">
        <w:rPr>
          <w:rFonts w:cs="Arial"/>
          <w:b/>
          <w:szCs w:val="22"/>
        </w:rPr>
        <w:t>Overall aim, alignment with strategic / national priorities, and UNDP’s comparative advantage</w:t>
      </w:r>
    </w:p>
    <w:p w14:paraId="6F99DE28" w14:textId="77777777" w:rsidR="000319B8" w:rsidRPr="009E47B3" w:rsidRDefault="000319B8" w:rsidP="00DC0355">
      <w:pPr>
        <w:rPr>
          <w:rFonts w:cs="Arial"/>
          <w:b/>
          <w:szCs w:val="22"/>
        </w:rPr>
      </w:pPr>
    </w:p>
    <w:p w14:paraId="7CECA2B5" w14:textId="77777777" w:rsidR="000319B8" w:rsidRPr="009E47B3" w:rsidRDefault="00667C30" w:rsidP="00DC0355">
      <w:pPr>
        <w:rPr>
          <w:rFonts w:cs="Arial"/>
          <w:szCs w:val="22"/>
        </w:rPr>
      </w:pPr>
      <w:r w:rsidRPr="009E47B3">
        <w:rPr>
          <w:rFonts w:cs="Arial"/>
          <w:szCs w:val="22"/>
        </w:rPr>
        <w:t>The overall aim</w:t>
      </w:r>
      <w:r w:rsidR="00293635" w:rsidRPr="009E47B3">
        <w:rPr>
          <w:rFonts w:cs="Arial"/>
          <w:szCs w:val="22"/>
        </w:rPr>
        <w:t xml:space="preserve"> / goal</w:t>
      </w:r>
      <w:r w:rsidRPr="009E47B3">
        <w:rPr>
          <w:rFonts w:cs="Arial"/>
          <w:szCs w:val="22"/>
        </w:rPr>
        <w:t xml:space="preserve"> of the project is to protect the health status and economic livelihoods of the population of The </w:t>
      </w:r>
      <w:r w:rsidRPr="009E47B3">
        <w:rPr>
          <w:rFonts w:cs="Arial"/>
          <w:szCs w:val="22"/>
        </w:rPr>
        <w:lastRenderedPageBreak/>
        <w:t xml:space="preserve">Gambia, by enhancing national capacities to prevent EVD exposure.  The immediate objective or purpose of the project is to </w:t>
      </w:r>
      <w:r w:rsidR="00293635" w:rsidRPr="009E47B3">
        <w:rPr>
          <w:rFonts w:cs="Arial"/>
          <w:szCs w:val="22"/>
        </w:rPr>
        <w:t xml:space="preserve">improve national capacities to implement the National Ebola Viral Disease Plan (NEVDP), through the </w:t>
      </w:r>
      <w:r w:rsidRPr="009E47B3">
        <w:rPr>
          <w:rFonts w:cs="Arial"/>
          <w:szCs w:val="22"/>
        </w:rPr>
        <w:t>enhance</w:t>
      </w:r>
      <w:r w:rsidR="00293635" w:rsidRPr="009E47B3">
        <w:rPr>
          <w:rFonts w:cs="Arial"/>
          <w:szCs w:val="22"/>
        </w:rPr>
        <w:t xml:space="preserve">ment of </w:t>
      </w:r>
      <w:r w:rsidRPr="009E47B3">
        <w:rPr>
          <w:rFonts w:cs="Arial"/>
          <w:szCs w:val="22"/>
        </w:rPr>
        <w:t xml:space="preserve">national </w:t>
      </w:r>
      <w:r w:rsidR="00293635" w:rsidRPr="009E47B3">
        <w:rPr>
          <w:rFonts w:cs="Arial"/>
          <w:szCs w:val="22"/>
        </w:rPr>
        <w:t>response capacities and preparedness levels.</w:t>
      </w:r>
    </w:p>
    <w:p w14:paraId="1D2AF577" w14:textId="77777777" w:rsidR="00293635" w:rsidRPr="009E47B3" w:rsidRDefault="00293635" w:rsidP="00DC0355">
      <w:pPr>
        <w:rPr>
          <w:rFonts w:cs="Arial"/>
          <w:szCs w:val="22"/>
        </w:rPr>
      </w:pPr>
    </w:p>
    <w:p w14:paraId="14178583" w14:textId="77777777" w:rsidR="00293635" w:rsidRPr="009E47B3" w:rsidRDefault="00293635" w:rsidP="00DC0355">
      <w:pPr>
        <w:rPr>
          <w:rFonts w:cs="Arial"/>
          <w:color w:val="000000"/>
          <w:szCs w:val="22"/>
          <w:lang w:val="en-ZA" w:eastAsia="en-ZW"/>
        </w:rPr>
      </w:pPr>
      <w:r w:rsidRPr="009E47B3">
        <w:rPr>
          <w:rFonts w:cs="Arial"/>
          <w:szCs w:val="22"/>
        </w:rPr>
        <w:t xml:space="preserve">Thus the project’s aim is consistent with UNDAF Outcome </w:t>
      </w:r>
      <w:r w:rsidR="00902998" w:rsidRPr="009E47B3">
        <w:rPr>
          <w:rFonts w:cs="Arial"/>
          <w:szCs w:val="22"/>
        </w:rPr>
        <w:t>Two</w:t>
      </w:r>
      <w:r w:rsidRPr="009E47B3">
        <w:rPr>
          <w:rFonts w:cs="Arial"/>
          <w:szCs w:val="22"/>
        </w:rPr>
        <w:t xml:space="preserve"> on Social Protection: </w:t>
      </w:r>
      <w:r w:rsidR="00902998" w:rsidRPr="009E47B3">
        <w:rPr>
          <w:rFonts w:cs="Arial"/>
          <w:szCs w:val="22"/>
        </w:rPr>
        <w:t>National Social Protection system and services developed and implemented. Output 2.1 further states:</w:t>
      </w:r>
      <w:r w:rsidR="00902998" w:rsidRPr="009E47B3">
        <w:rPr>
          <w:rFonts w:cs="Arial"/>
          <w:color w:val="000000"/>
          <w:szCs w:val="22"/>
          <w:lang w:val="en-ZA" w:eastAsia="en-ZW"/>
        </w:rPr>
        <w:t xml:space="preserve"> Key social protection policies and systems and feasible strategies developed, including health insurance issues, targeting strategies and development of safety nets for the most vulnerable</w:t>
      </w:r>
      <w:r w:rsidR="00BD4308" w:rsidRPr="009E47B3">
        <w:rPr>
          <w:rFonts w:cs="Arial"/>
          <w:color w:val="000000"/>
          <w:szCs w:val="22"/>
          <w:lang w:val="en-ZA" w:eastAsia="en-ZW"/>
        </w:rPr>
        <w:t>.</w:t>
      </w:r>
    </w:p>
    <w:p w14:paraId="6569BDAB" w14:textId="77777777" w:rsidR="00BD4308" w:rsidRPr="009E47B3" w:rsidRDefault="00BD4308" w:rsidP="00DC0355">
      <w:pPr>
        <w:rPr>
          <w:rFonts w:cs="Arial"/>
          <w:color w:val="000000"/>
          <w:szCs w:val="22"/>
          <w:lang w:val="en-ZA" w:eastAsia="en-ZW"/>
        </w:rPr>
      </w:pPr>
    </w:p>
    <w:p w14:paraId="249E231D" w14:textId="6C5B5CC2" w:rsidR="00BD4308" w:rsidRPr="009E47B3" w:rsidRDefault="00BD4308" w:rsidP="00DC0355">
      <w:pPr>
        <w:rPr>
          <w:rFonts w:cs="Arial"/>
          <w:color w:val="000000"/>
          <w:szCs w:val="22"/>
          <w:lang w:val="en-ZA" w:eastAsia="en-ZW"/>
        </w:rPr>
      </w:pPr>
      <w:r w:rsidRPr="009E47B3">
        <w:rPr>
          <w:rFonts w:cs="Arial"/>
          <w:color w:val="000000"/>
          <w:szCs w:val="22"/>
          <w:lang w:val="en-ZA" w:eastAsia="en-ZW"/>
        </w:rPr>
        <w:t>The Government of The Gambia’s commitment to protecting the social and health status of The Gambia’s population, as enshrined in the long</w:t>
      </w:r>
      <w:r w:rsidR="00DA3BA4" w:rsidRPr="009E47B3">
        <w:rPr>
          <w:rFonts w:cs="Arial"/>
          <w:color w:val="000000"/>
          <w:szCs w:val="22"/>
          <w:lang w:val="en-ZA" w:eastAsia="en-ZW"/>
        </w:rPr>
        <w:t xml:space="preserve"> </w:t>
      </w:r>
      <w:r w:rsidRPr="009E47B3">
        <w:rPr>
          <w:rFonts w:cs="Arial"/>
          <w:color w:val="000000"/>
          <w:szCs w:val="22"/>
          <w:lang w:val="en-ZA" w:eastAsia="en-ZW"/>
        </w:rPr>
        <w:t>term Vison 2020, and the medium</w:t>
      </w:r>
      <w:r w:rsidR="00DA3BA4" w:rsidRPr="009E47B3">
        <w:rPr>
          <w:rFonts w:cs="Arial"/>
          <w:color w:val="000000"/>
          <w:szCs w:val="22"/>
          <w:lang w:val="en-ZA" w:eastAsia="en-ZW"/>
        </w:rPr>
        <w:t xml:space="preserve"> </w:t>
      </w:r>
      <w:r w:rsidRPr="009E47B3">
        <w:rPr>
          <w:rFonts w:cs="Arial"/>
          <w:color w:val="000000"/>
          <w:szCs w:val="22"/>
          <w:lang w:val="en-ZA" w:eastAsia="en-ZW"/>
        </w:rPr>
        <w:t xml:space="preserve">term Program for Accelerated Growth and Employment (2012 – 2015), underscore the fact that this project is in line with The Gambia’s stated priority objectives.  More specifically, the project is a direct response to the call for support </w:t>
      </w:r>
      <w:r w:rsidRPr="009E47B3">
        <w:rPr>
          <w:rFonts w:cs="Arial"/>
          <w:color w:val="000000"/>
          <w:szCs w:val="22"/>
          <w:lang w:val="en-ZA" w:eastAsia="en-ZW"/>
        </w:rPr>
        <w:lastRenderedPageBreak/>
        <w:t>by the Government of The Gambia, based on the recently updated National Ebola Virus Disease Plan (NEVDP).</w:t>
      </w:r>
    </w:p>
    <w:p w14:paraId="61B5C8C7" w14:textId="77777777" w:rsidR="00184357" w:rsidRPr="009E47B3" w:rsidRDefault="00184357" w:rsidP="00DC0355">
      <w:pPr>
        <w:rPr>
          <w:rFonts w:cs="Arial"/>
          <w:color w:val="000000"/>
          <w:szCs w:val="22"/>
          <w:lang w:val="en-ZA" w:eastAsia="en-ZW"/>
        </w:rPr>
      </w:pPr>
    </w:p>
    <w:p w14:paraId="15E471CE" w14:textId="77777777" w:rsidR="00184357" w:rsidRPr="009E47B3" w:rsidRDefault="00C74B45" w:rsidP="00DC0355">
      <w:pPr>
        <w:rPr>
          <w:rFonts w:cs="Arial"/>
          <w:color w:val="000000"/>
          <w:szCs w:val="22"/>
          <w:lang w:val="en-ZA" w:eastAsia="en-ZW"/>
        </w:rPr>
      </w:pPr>
      <w:r w:rsidRPr="009E47B3">
        <w:rPr>
          <w:rFonts w:cs="Arial"/>
          <w:color w:val="000000"/>
          <w:szCs w:val="22"/>
          <w:lang w:val="en-ZA" w:eastAsia="en-ZW"/>
        </w:rPr>
        <w:t>UNDP’s interest</w:t>
      </w:r>
      <w:r w:rsidR="00184357" w:rsidRPr="009E47B3">
        <w:rPr>
          <w:rFonts w:cs="Arial"/>
          <w:color w:val="000000"/>
          <w:szCs w:val="22"/>
          <w:lang w:val="en-ZA" w:eastAsia="en-ZW"/>
        </w:rPr>
        <w:t xml:space="preserve"> in the areas of social protection and maintaining and improving livelihoods, particularly of poor and vulnerable groups, stems from its commitment to pro-poor economic development, which is a key pillar of sustainable human development, UNDP’s </w:t>
      </w:r>
      <w:r w:rsidR="00184357" w:rsidRPr="009E47B3">
        <w:rPr>
          <w:rFonts w:cs="Arial"/>
          <w:i/>
          <w:color w:val="000000"/>
          <w:szCs w:val="22"/>
          <w:lang w:val="en-ZA" w:eastAsia="en-ZW"/>
        </w:rPr>
        <w:t>raison d’etre</w:t>
      </w:r>
      <w:r w:rsidR="00184357" w:rsidRPr="009E47B3">
        <w:rPr>
          <w:rFonts w:cs="Arial"/>
          <w:color w:val="000000"/>
          <w:szCs w:val="22"/>
          <w:lang w:val="en-ZA" w:eastAsia="en-ZW"/>
        </w:rPr>
        <w:t xml:space="preserve">.  This means that in order to protect the health status and economic livelihoods of The Gambian population from a hitherto unknown threat, active measures have to be undertaken to prevent exposure to </w:t>
      </w:r>
      <w:r w:rsidRPr="009E47B3">
        <w:rPr>
          <w:rFonts w:cs="Arial"/>
          <w:color w:val="000000"/>
          <w:szCs w:val="22"/>
          <w:lang w:val="en-ZA" w:eastAsia="en-ZW"/>
        </w:rPr>
        <w:t>the EVD, and to improve national capacities to contain and deal with such an exposure, should it happen.</w:t>
      </w:r>
    </w:p>
    <w:p w14:paraId="77EEBACF" w14:textId="77777777" w:rsidR="00C74B45" w:rsidRPr="009E47B3" w:rsidRDefault="00C74B45" w:rsidP="00DC0355">
      <w:pPr>
        <w:rPr>
          <w:rFonts w:cs="Arial"/>
          <w:color w:val="000000"/>
          <w:szCs w:val="22"/>
          <w:lang w:val="en-ZA" w:eastAsia="en-ZW"/>
        </w:rPr>
      </w:pPr>
    </w:p>
    <w:p w14:paraId="1C818246" w14:textId="35535ED9" w:rsidR="00C74B45" w:rsidRPr="009E47B3" w:rsidRDefault="00C74B45" w:rsidP="00DC0355">
      <w:pPr>
        <w:rPr>
          <w:rFonts w:cs="Arial"/>
          <w:color w:val="000000"/>
          <w:szCs w:val="22"/>
          <w:lang w:val="en-ZA" w:eastAsia="en-ZW"/>
        </w:rPr>
      </w:pPr>
      <w:r w:rsidRPr="009E47B3">
        <w:rPr>
          <w:rFonts w:cs="Arial"/>
          <w:color w:val="000000"/>
          <w:szCs w:val="22"/>
          <w:lang w:val="en-ZA" w:eastAsia="en-ZW"/>
        </w:rPr>
        <w:t xml:space="preserve">Furthermore, the modalities of training and the provision </w:t>
      </w:r>
      <w:r w:rsidR="00A52256" w:rsidRPr="009E47B3">
        <w:rPr>
          <w:rFonts w:cs="Arial"/>
          <w:color w:val="000000"/>
          <w:szCs w:val="22"/>
          <w:lang w:val="en-ZA" w:eastAsia="en-ZW"/>
        </w:rPr>
        <w:t xml:space="preserve">of the requisite tools to </w:t>
      </w:r>
      <w:r w:rsidR="00CE76BB" w:rsidRPr="009E47B3">
        <w:rPr>
          <w:rFonts w:cs="Arial"/>
          <w:color w:val="000000"/>
          <w:szCs w:val="22"/>
          <w:lang w:val="en-ZA" w:eastAsia="en-ZW"/>
        </w:rPr>
        <w:t>utilize</w:t>
      </w:r>
      <w:r w:rsidRPr="009E47B3">
        <w:rPr>
          <w:rFonts w:cs="Arial"/>
          <w:color w:val="000000"/>
          <w:szCs w:val="22"/>
          <w:lang w:val="en-ZA" w:eastAsia="en-ZW"/>
        </w:rPr>
        <w:t xml:space="preserve"> the knowledge gained, coupled with social mobility and inclusion, take maximum advantage of UNDP’s comparative advantages in capacity development.</w:t>
      </w:r>
    </w:p>
    <w:p w14:paraId="2F6F80A3" w14:textId="77777777" w:rsidR="00C74B45" w:rsidRPr="009E47B3" w:rsidRDefault="00C74B45" w:rsidP="00DC0355">
      <w:pPr>
        <w:rPr>
          <w:rFonts w:cs="Arial"/>
          <w:color w:val="000000"/>
          <w:szCs w:val="22"/>
          <w:lang w:val="en-ZA" w:eastAsia="en-ZW"/>
        </w:rPr>
      </w:pPr>
    </w:p>
    <w:p w14:paraId="63A6B272" w14:textId="77777777" w:rsidR="00C74B45" w:rsidRPr="009E47B3" w:rsidRDefault="00C74B45" w:rsidP="00DC0355">
      <w:pPr>
        <w:rPr>
          <w:rFonts w:cs="Arial"/>
          <w:b/>
          <w:color w:val="000000"/>
          <w:szCs w:val="22"/>
          <w:lang w:val="en-ZA" w:eastAsia="en-ZW"/>
        </w:rPr>
      </w:pPr>
      <w:r w:rsidRPr="009E47B3">
        <w:rPr>
          <w:rFonts w:cs="Arial"/>
          <w:b/>
          <w:color w:val="000000"/>
          <w:szCs w:val="22"/>
          <w:lang w:val="en-ZA" w:eastAsia="en-ZW"/>
        </w:rPr>
        <w:t>Approach</w:t>
      </w:r>
    </w:p>
    <w:p w14:paraId="0D18B953" w14:textId="77777777" w:rsidR="00C74B45" w:rsidRPr="009E47B3" w:rsidRDefault="00C74B45" w:rsidP="00DC0355">
      <w:pPr>
        <w:rPr>
          <w:rFonts w:cs="Arial"/>
          <w:szCs w:val="22"/>
        </w:rPr>
      </w:pPr>
    </w:p>
    <w:p w14:paraId="088A6CF0" w14:textId="77777777" w:rsidR="009F45B7" w:rsidRPr="009E47B3" w:rsidRDefault="009F45B7" w:rsidP="00DC0355">
      <w:pPr>
        <w:rPr>
          <w:rFonts w:cs="Arial"/>
          <w:szCs w:val="22"/>
        </w:rPr>
      </w:pPr>
      <w:r w:rsidRPr="009E47B3">
        <w:rPr>
          <w:rFonts w:cs="Arial"/>
          <w:szCs w:val="22"/>
        </w:rPr>
        <w:lastRenderedPageBreak/>
        <w:t>The approach undertaken in the design of this project is aimed at ensuring national ownership and leadership, making use of existing structures, mechanism and resources, and thus improving the prospects of sustainability.</w:t>
      </w:r>
    </w:p>
    <w:p w14:paraId="4181E71D" w14:textId="77777777" w:rsidR="009F45B7" w:rsidRPr="009E47B3" w:rsidRDefault="009F45B7" w:rsidP="00DC0355">
      <w:pPr>
        <w:rPr>
          <w:rFonts w:cs="Arial"/>
          <w:szCs w:val="22"/>
        </w:rPr>
      </w:pPr>
    </w:p>
    <w:p w14:paraId="2F8C18A8" w14:textId="77777777" w:rsidR="009F45B7" w:rsidRPr="009E47B3" w:rsidRDefault="009F45B7" w:rsidP="00DC0355">
      <w:pPr>
        <w:rPr>
          <w:rFonts w:cs="Arial"/>
          <w:szCs w:val="22"/>
        </w:rPr>
      </w:pPr>
      <w:r w:rsidRPr="009E47B3">
        <w:rPr>
          <w:rFonts w:cs="Arial"/>
          <w:szCs w:val="22"/>
        </w:rPr>
        <w:t xml:space="preserve">The interventions identified in the project are selected directly from the NEVDP, taking into consideration UNDP’s comparative advantage in identifying niche areas.  As the </w:t>
      </w:r>
      <w:r w:rsidR="006A4ABD" w:rsidRPr="009E47B3">
        <w:rPr>
          <w:rFonts w:cs="Arial"/>
          <w:szCs w:val="22"/>
        </w:rPr>
        <w:t>national anti-Ebola system in place is only as strong as its weakest link, interventions have been selected taking into consideration their possible catalytic effect and potential for synergy.  By the same token therefore, the geographical scope of this project is national in its coverage, aimed at providing support to all nine official Points of Entry, but also strengthening the mechanisms for information system for early warning and emergency response.</w:t>
      </w:r>
    </w:p>
    <w:p w14:paraId="2C9AA5B2" w14:textId="77777777" w:rsidR="006A4ABD" w:rsidRPr="009E47B3" w:rsidRDefault="006A4ABD" w:rsidP="00DC0355">
      <w:pPr>
        <w:rPr>
          <w:rFonts w:cs="Arial"/>
          <w:szCs w:val="22"/>
        </w:rPr>
      </w:pPr>
    </w:p>
    <w:p w14:paraId="43D36E23" w14:textId="77777777" w:rsidR="006A4ABD" w:rsidRPr="009E47B3" w:rsidRDefault="006A4ABD" w:rsidP="00DC0355">
      <w:pPr>
        <w:rPr>
          <w:rFonts w:cs="Arial"/>
          <w:szCs w:val="22"/>
        </w:rPr>
      </w:pPr>
      <w:r w:rsidRPr="009E47B3">
        <w:rPr>
          <w:rFonts w:cs="Arial"/>
          <w:szCs w:val="22"/>
        </w:rPr>
        <w:t>The project delivery mechanism</w:t>
      </w:r>
      <w:r w:rsidR="000B5FE8" w:rsidRPr="009E47B3">
        <w:rPr>
          <w:rFonts w:cs="Arial"/>
          <w:szCs w:val="22"/>
        </w:rPr>
        <w:t xml:space="preserve">s – </w:t>
      </w:r>
      <w:r w:rsidRPr="009E47B3">
        <w:rPr>
          <w:rFonts w:cs="Arial"/>
          <w:szCs w:val="22"/>
        </w:rPr>
        <w:t>targeted technical assistance interventions, training of frontline staff and providing them with the requisite tools, and the inclusion and building of capacities of local com</w:t>
      </w:r>
      <w:r w:rsidR="000B5FE8" w:rsidRPr="009E47B3">
        <w:rPr>
          <w:rFonts w:cs="Arial"/>
          <w:szCs w:val="22"/>
        </w:rPr>
        <w:t xml:space="preserve">munities – has been carefully designed to ensure complementarity with existing as well planned interventions in order to optimise the use of </w:t>
      </w:r>
      <w:r w:rsidR="000B5FE8" w:rsidRPr="009E47B3">
        <w:rPr>
          <w:rFonts w:cs="Arial"/>
          <w:szCs w:val="22"/>
        </w:rPr>
        <w:lastRenderedPageBreak/>
        <w:t>resources and enhance the prospects of successful and sustainable project implementation.</w:t>
      </w:r>
    </w:p>
    <w:p w14:paraId="213511B4" w14:textId="77777777" w:rsidR="000B5FE8" w:rsidRPr="009E47B3" w:rsidRDefault="000B5FE8" w:rsidP="00DC0355">
      <w:pPr>
        <w:rPr>
          <w:rFonts w:cs="Arial"/>
          <w:szCs w:val="22"/>
        </w:rPr>
      </w:pPr>
    </w:p>
    <w:p w14:paraId="0BF4E9D4" w14:textId="77777777" w:rsidR="000B5FE8" w:rsidRPr="009E47B3" w:rsidRDefault="000B5FE8" w:rsidP="00DC0355">
      <w:pPr>
        <w:rPr>
          <w:rFonts w:cs="Arial"/>
          <w:szCs w:val="22"/>
        </w:rPr>
      </w:pPr>
      <w:r w:rsidRPr="009E47B3">
        <w:rPr>
          <w:rFonts w:cs="Arial"/>
          <w:szCs w:val="22"/>
        </w:rPr>
        <w:t>Consequently, the project will focus on the following specific objectives</w:t>
      </w:r>
      <w:r w:rsidRPr="009E47B3">
        <w:rPr>
          <w:rStyle w:val="FootnoteReference"/>
          <w:rFonts w:cs="Arial"/>
          <w:sz w:val="22"/>
          <w:szCs w:val="22"/>
        </w:rPr>
        <w:footnoteReference w:id="1"/>
      </w:r>
      <w:r w:rsidRPr="009E47B3">
        <w:rPr>
          <w:rFonts w:cs="Arial"/>
          <w:szCs w:val="22"/>
        </w:rPr>
        <w:t>:</w:t>
      </w:r>
    </w:p>
    <w:p w14:paraId="4DBB2FC6" w14:textId="77777777" w:rsidR="000B5FE8" w:rsidRPr="009E47B3" w:rsidRDefault="000B5FE8" w:rsidP="00DC0355">
      <w:pPr>
        <w:rPr>
          <w:rFonts w:cs="Arial"/>
          <w:szCs w:val="22"/>
        </w:rPr>
      </w:pPr>
    </w:p>
    <w:p w14:paraId="21249CE4" w14:textId="77777777" w:rsidR="00FE4050" w:rsidRPr="009E47B3" w:rsidRDefault="00FE4050" w:rsidP="00FE4050">
      <w:pPr>
        <w:pStyle w:val="ListParagraph"/>
        <w:numPr>
          <w:ilvl w:val="0"/>
          <w:numId w:val="12"/>
        </w:numPr>
        <w:ind w:leftChars="0"/>
        <w:rPr>
          <w:rFonts w:ascii="Arial" w:hAnsi="Arial" w:cs="Arial"/>
          <w:sz w:val="22"/>
        </w:rPr>
      </w:pPr>
      <w:r w:rsidRPr="009E47B3">
        <w:rPr>
          <w:rFonts w:ascii="Arial" w:hAnsi="Arial" w:cs="Arial"/>
          <w:sz w:val="22"/>
        </w:rPr>
        <w:t>To ensure proper coordination of the preparedness and outbreak response activities at all levels;</w:t>
      </w:r>
    </w:p>
    <w:p w14:paraId="14A3A821" w14:textId="77777777" w:rsidR="00FE4050" w:rsidRPr="009E47B3" w:rsidRDefault="00FE4050" w:rsidP="00FE4050">
      <w:pPr>
        <w:pStyle w:val="ListParagraph"/>
        <w:ind w:leftChars="0" w:left="720"/>
        <w:rPr>
          <w:rFonts w:ascii="Arial" w:hAnsi="Arial" w:cs="Arial"/>
          <w:sz w:val="22"/>
        </w:rPr>
      </w:pPr>
      <w:r w:rsidRPr="009E47B3">
        <w:rPr>
          <w:rFonts w:ascii="Arial" w:hAnsi="Arial" w:cs="Arial"/>
          <w:sz w:val="22"/>
        </w:rPr>
        <w:t xml:space="preserve"> </w:t>
      </w:r>
    </w:p>
    <w:p w14:paraId="6575B089" w14:textId="77777777" w:rsidR="00FE4050" w:rsidRPr="009E47B3" w:rsidRDefault="00FE4050" w:rsidP="00FE4050">
      <w:pPr>
        <w:pStyle w:val="ListParagraph"/>
        <w:numPr>
          <w:ilvl w:val="0"/>
          <w:numId w:val="12"/>
        </w:numPr>
        <w:spacing w:line="360" w:lineRule="auto"/>
        <w:ind w:leftChars="0"/>
        <w:rPr>
          <w:rFonts w:ascii="Arial" w:hAnsi="Arial" w:cs="Arial"/>
          <w:sz w:val="22"/>
        </w:rPr>
      </w:pPr>
      <w:r w:rsidRPr="009E47B3">
        <w:rPr>
          <w:rFonts w:ascii="Arial" w:hAnsi="Arial" w:cs="Arial"/>
          <w:sz w:val="22"/>
        </w:rPr>
        <w:t>To strengthen national capacities for Ebola prevention and preparedness among health workers at central and community levels;</w:t>
      </w:r>
    </w:p>
    <w:p w14:paraId="6F025A99" w14:textId="77777777" w:rsidR="00FE4050" w:rsidRPr="009E47B3" w:rsidRDefault="00FE4050" w:rsidP="00FE4050">
      <w:pPr>
        <w:pStyle w:val="ListParagraph"/>
        <w:numPr>
          <w:ilvl w:val="0"/>
          <w:numId w:val="12"/>
        </w:numPr>
        <w:spacing w:line="360" w:lineRule="auto"/>
        <w:ind w:leftChars="0"/>
        <w:rPr>
          <w:rFonts w:ascii="Arial" w:hAnsi="Arial" w:cs="Arial"/>
          <w:sz w:val="22"/>
        </w:rPr>
      </w:pPr>
      <w:r w:rsidRPr="009E47B3">
        <w:rPr>
          <w:rFonts w:ascii="Arial" w:hAnsi="Arial" w:cs="Arial"/>
          <w:sz w:val="22"/>
        </w:rPr>
        <w:t>To strengthen early detection, reporting and referral of suspected cases through active surveillance to isolation units within health facilities;</w:t>
      </w:r>
    </w:p>
    <w:p w14:paraId="485A8FD3" w14:textId="77777777" w:rsidR="00FE4050" w:rsidRPr="009E47B3" w:rsidRDefault="00FE4050" w:rsidP="00FE4050">
      <w:pPr>
        <w:pStyle w:val="ListParagraph"/>
        <w:numPr>
          <w:ilvl w:val="0"/>
          <w:numId w:val="12"/>
        </w:numPr>
        <w:spacing w:line="360" w:lineRule="auto"/>
        <w:ind w:leftChars="0"/>
        <w:rPr>
          <w:rFonts w:ascii="Arial" w:hAnsi="Arial" w:cs="Arial"/>
          <w:sz w:val="22"/>
        </w:rPr>
      </w:pPr>
      <w:r w:rsidRPr="009E47B3">
        <w:rPr>
          <w:rFonts w:ascii="Arial" w:hAnsi="Arial" w:cs="Arial"/>
          <w:sz w:val="22"/>
        </w:rPr>
        <w:lastRenderedPageBreak/>
        <w:t xml:space="preserve">To create public awareness about EVD, the risk factors for its transmission, its prevention and control among the community.  </w:t>
      </w:r>
    </w:p>
    <w:p w14:paraId="554C6F63" w14:textId="77777777" w:rsidR="000B5FE8" w:rsidRPr="009E47B3" w:rsidRDefault="000B5FE8" w:rsidP="00DC0355">
      <w:pPr>
        <w:rPr>
          <w:rFonts w:cs="Arial"/>
          <w:szCs w:val="22"/>
        </w:rPr>
      </w:pPr>
    </w:p>
    <w:p w14:paraId="705A0BB8" w14:textId="77777777" w:rsidR="00FE4050" w:rsidRPr="009E47B3" w:rsidRDefault="00FE4050" w:rsidP="00DC0355">
      <w:pPr>
        <w:rPr>
          <w:rFonts w:cs="Arial"/>
          <w:szCs w:val="22"/>
        </w:rPr>
      </w:pPr>
      <w:r w:rsidRPr="009E47B3">
        <w:rPr>
          <w:rFonts w:cs="Arial"/>
          <w:b/>
          <w:szCs w:val="22"/>
        </w:rPr>
        <w:t>Strategic Orientation</w:t>
      </w:r>
    </w:p>
    <w:p w14:paraId="49807B1E" w14:textId="77777777" w:rsidR="00FE4050" w:rsidRPr="009E47B3" w:rsidRDefault="00FE4050" w:rsidP="00DC0355">
      <w:pPr>
        <w:rPr>
          <w:rFonts w:cs="Arial"/>
          <w:szCs w:val="22"/>
        </w:rPr>
      </w:pPr>
    </w:p>
    <w:p w14:paraId="61000FAE" w14:textId="77777777" w:rsidR="00FE4050" w:rsidRPr="009E47B3" w:rsidRDefault="00FE4050" w:rsidP="00DC0355">
      <w:pPr>
        <w:rPr>
          <w:rFonts w:cs="Arial"/>
          <w:szCs w:val="22"/>
        </w:rPr>
      </w:pPr>
      <w:r w:rsidRPr="009E47B3">
        <w:rPr>
          <w:rFonts w:cs="Arial"/>
          <w:szCs w:val="22"/>
        </w:rPr>
        <w:t>The outbreak of the EVD in Guinea</w:t>
      </w:r>
      <w:r w:rsidR="00380FBB" w:rsidRPr="009E47B3">
        <w:rPr>
          <w:rFonts w:cs="Arial"/>
          <w:szCs w:val="22"/>
        </w:rPr>
        <w:t xml:space="preserve"> in March 2014, hitherto unknown in </w:t>
      </w:r>
      <w:r w:rsidRPr="009E47B3">
        <w:rPr>
          <w:rFonts w:cs="Arial"/>
          <w:szCs w:val="22"/>
        </w:rPr>
        <w:t>West Africa</w:t>
      </w:r>
      <w:r w:rsidR="00380FBB" w:rsidRPr="009E47B3">
        <w:rPr>
          <w:rFonts w:cs="Arial"/>
          <w:szCs w:val="22"/>
        </w:rPr>
        <w:t>, and its rapid spread to neighbouring Sierra Leone and Liberia, alerted countries in the Region as to the need to urgently reinforce national surveillance, detection, and response capacities. Since the disease has no established cure to date, the response to the outbreak of the epidemic has to centre around surveillance and early detection, as well as containment to arrest its spread.  This project is therefore designed to improve The Gambia’s response capacity in these areas.  To ensure sustainability, the project is anchored within existing plans and mechanisms, particularly the National Ebola Virus Disease Plan.</w:t>
      </w:r>
    </w:p>
    <w:p w14:paraId="5A66619F" w14:textId="77777777" w:rsidR="00380FBB" w:rsidRPr="009E47B3" w:rsidRDefault="00380FBB" w:rsidP="00DC0355">
      <w:pPr>
        <w:rPr>
          <w:rFonts w:cs="Arial"/>
          <w:szCs w:val="22"/>
        </w:rPr>
      </w:pPr>
    </w:p>
    <w:p w14:paraId="24BC01AE" w14:textId="77777777" w:rsidR="00380FBB" w:rsidRPr="009E47B3" w:rsidRDefault="00CA230D" w:rsidP="00DC0355">
      <w:pPr>
        <w:rPr>
          <w:rFonts w:cs="Arial"/>
          <w:szCs w:val="22"/>
        </w:rPr>
      </w:pPr>
      <w:r w:rsidRPr="009E47B3">
        <w:rPr>
          <w:rFonts w:cs="Arial"/>
          <w:b/>
          <w:szCs w:val="22"/>
        </w:rPr>
        <w:t>Justification</w:t>
      </w:r>
    </w:p>
    <w:p w14:paraId="5B993FC9" w14:textId="77777777" w:rsidR="00CA230D" w:rsidRPr="009E47B3" w:rsidRDefault="00CA230D" w:rsidP="00DC0355">
      <w:pPr>
        <w:rPr>
          <w:rFonts w:cs="Arial"/>
          <w:szCs w:val="22"/>
        </w:rPr>
      </w:pPr>
    </w:p>
    <w:p w14:paraId="2130D81D" w14:textId="77777777" w:rsidR="00CA230D" w:rsidRPr="009E47B3" w:rsidRDefault="00CA230D" w:rsidP="00DC0355">
      <w:pPr>
        <w:rPr>
          <w:rFonts w:cs="Arial"/>
          <w:szCs w:val="22"/>
        </w:rPr>
      </w:pPr>
      <w:r w:rsidRPr="009E47B3">
        <w:rPr>
          <w:rFonts w:cs="Arial"/>
          <w:szCs w:val="22"/>
        </w:rPr>
        <w:t>The justification for this project stems from the need to prevent the exposure and possible spread of the EVD in The Gambia, because of its destructive impact on health and economic livelihoods of the population in the shortest possible time.  UNDP support for the project stems from the need to mobilise all possible resources to tackle this national threat, and to complement the efforts of the Government of The Gambia in order to minimise resource shortfalls.  The prevention of The Gambia’s exposure to EVD not only protects the health status of the population, but als</w:t>
      </w:r>
      <w:r w:rsidR="008C0957" w:rsidRPr="009E47B3">
        <w:rPr>
          <w:rFonts w:cs="Arial"/>
          <w:szCs w:val="22"/>
        </w:rPr>
        <w:t>o has a direct impact on key ec</w:t>
      </w:r>
      <w:r w:rsidRPr="009E47B3">
        <w:rPr>
          <w:rFonts w:cs="Arial"/>
          <w:szCs w:val="22"/>
        </w:rPr>
        <w:t>onomic sectors such as tourism</w:t>
      </w:r>
      <w:r w:rsidR="008C0957" w:rsidRPr="009E47B3">
        <w:rPr>
          <w:rFonts w:cs="Arial"/>
          <w:szCs w:val="22"/>
        </w:rPr>
        <w:t>.</w:t>
      </w:r>
      <w:r w:rsidR="005368A9" w:rsidRPr="009E47B3">
        <w:rPr>
          <w:rFonts w:cs="Arial"/>
          <w:szCs w:val="22"/>
        </w:rPr>
        <w:t xml:space="preserve">  For instance, a study by UNDP on the economic impact of the EVD in Guinea, Liberia and Sierra Leone indicated that Ebola is reducing economic growth and increasing inflation, fiscal balances are deteriorating, and both imports and exports are falling. This is all the more reason why this project should be implemented in The Gambia.</w:t>
      </w:r>
    </w:p>
    <w:p w14:paraId="69DF9F0F" w14:textId="77777777" w:rsidR="008C0957" w:rsidRPr="009E47B3" w:rsidRDefault="008C0957" w:rsidP="00DC0355">
      <w:pPr>
        <w:rPr>
          <w:rFonts w:cs="Arial"/>
          <w:szCs w:val="22"/>
        </w:rPr>
      </w:pPr>
    </w:p>
    <w:p w14:paraId="42E5EA13" w14:textId="77777777" w:rsidR="008C0957" w:rsidRPr="009E47B3" w:rsidRDefault="008C0957" w:rsidP="00DC0355">
      <w:pPr>
        <w:rPr>
          <w:rFonts w:cs="Arial"/>
          <w:szCs w:val="22"/>
        </w:rPr>
      </w:pPr>
      <w:r w:rsidRPr="009E47B3">
        <w:rPr>
          <w:rFonts w:cs="Arial"/>
          <w:b/>
          <w:szCs w:val="22"/>
        </w:rPr>
        <w:t>Crosscutting Issues</w:t>
      </w:r>
    </w:p>
    <w:p w14:paraId="0951BCC3" w14:textId="77777777" w:rsidR="008C0957" w:rsidRPr="009E47B3" w:rsidRDefault="008C0957" w:rsidP="00DC0355">
      <w:pPr>
        <w:rPr>
          <w:rFonts w:cs="Arial"/>
          <w:szCs w:val="22"/>
        </w:rPr>
      </w:pPr>
    </w:p>
    <w:p w14:paraId="1FC340DC" w14:textId="77777777" w:rsidR="008C0957" w:rsidRPr="009E47B3" w:rsidRDefault="008C0957" w:rsidP="00DC0355">
      <w:pPr>
        <w:rPr>
          <w:rFonts w:cs="Arial"/>
          <w:szCs w:val="22"/>
        </w:rPr>
      </w:pPr>
      <w:r w:rsidRPr="009E47B3">
        <w:rPr>
          <w:rFonts w:cs="Arial"/>
          <w:szCs w:val="22"/>
        </w:rPr>
        <w:t>It is not foreseen that the project will have an</w:t>
      </w:r>
      <w:r w:rsidR="009772B4" w:rsidRPr="009E47B3">
        <w:rPr>
          <w:rFonts w:cs="Arial"/>
          <w:szCs w:val="22"/>
        </w:rPr>
        <w:t xml:space="preserve">y major impact on gender and environmental sustainability.  Nonetheless, </w:t>
      </w:r>
      <w:r w:rsidR="009772B4" w:rsidRPr="009E47B3">
        <w:rPr>
          <w:rFonts w:cs="Arial"/>
          <w:szCs w:val="22"/>
        </w:rPr>
        <w:lastRenderedPageBreak/>
        <w:t>in line with UNDP policies on gender, every effort will be made to prioritise gender issues where opportunities arise.  Similarly, every effort will be made to ensure the environmentally sustainable utilisation and disposal of resources used in this project.</w:t>
      </w:r>
    </w:p>
    <w:p w14:paraId="209BFE5B" w14:textId="77777777" w:rsidR="009772B4" w:rsidRPr="009E47B3" w:rsidRDefault="009772B4" w:rsidP="00DC0355">
      <w:pPr>
        <w:rPr>
          <w:rFonts w:cs="Arial"/>
          <w:szCs w:val="22"/>
        </w:rPr>
      </w:pPr>
    </w:p>
    <w:p w14:paraId="1B79B902" w14:textId="77777777" w:rsidR="009772B4" w:rsidRPr="009E47B3" w:rsidRDefault="009772B4" w:rsidP="00DC0355">
      <w:pPr>
        <w:rPr>
          <w:rFonts w:cs="Arial"/>
          <w:szCs w:val="22"/>
        </w:rPr>
      </w:pPr>
      <w:r w:rsidRPr="009E47B3">
        <w:rPr>
          <w:rFonts w:cs="Arial"/>
          <w:b/>
          <w:szCs w:val="22"/>
        </w:rPr>
        <w:t>Project specifics</w:t>
      </w:r>
    </w:p>
    <w:p w14:paraId="27BB544D" w14:textId="77777777" w:rsidR="009772B4" w:rsidRPr="009E47B3" w:rsidRDefault="009772B4" w:rsidP="00DC0355">
      <w:pPr>
        <w:rPr>
          <w:rFonts w:cs="Arial"/>
          <w:szCs w:val="22"/>
        </w:rPr>
      </w:pPr>
    </w:p>
    <w:p w14:paraId="589DC7E4" w14:textId="77777777" w:rsidR="009772B4" w:rsidRPr="009E47B3" w:rsidRDefault="009772B4" w:rsidP="00DC0355">
      <w:pPr>
        <w:rPr>
          <w:rFonts w:cs="Arial"/>
          <w:szCs w:val="22"/>
        </w:rPr>
      </w:pPr>
      <w:r w:rsidRPr="009E47B3">
        <w:rPr>
          <w:rFonts w:cs="Arial"/>
          <w:szCs w:val="22"/>
        </w:rPr>
        <w:t>The activities to be implemented within the duration of the project fall into four c</w:t>
      </w:r>
      <w:r w:rsidR="00221106" w:rsidRPr="009E47B3">
        <w:rPr>
          <w:rFonts w:cs="Arial"/>
          <w:szCs w:val="22"/>
        </w:rPr>
        <w:t>ategories or components</w:t>
      </w:r>
      <w:r w:rsidRPr="009E47B3">
        <w:rPr>
          <w:rFonts w:cs="Arial"/>
          <w:szCs w:val="22"/>
        </w:rPr>
        <w:t>, as follows:</w:t>
      </w:r>
    </w:p>
    <w:p w14:paraId="380A5F54" w14:textId="77777777" w:rsidR="009772B4" w:rsidRPr="009E47B3" w:rsidRDefault="009772B4" w:rsidP="00DC0355">
      <w:pPr>
        <w:rPr>
          <w:rFonts w:cs="Arial"/>
          <w:szCs w:val="22"/>
        </w:rPr>
      </w:pPr>
    </w:p>
    <w:p w14:paraId="00F7E9C5" w14:textId="77777777" w:rsidR="00221106" w:rsidRPr="009E47B3" w:rsidRDefault="00221106" w:rsidP="00DC0355">
      <w:pPr>
        <w:rPr>
          <w:rFonts w:cs="Arial"/>
          <w:szCs w:val="22"/>
        </w:rPr>
      </w:pPr>
      <w:r w:rsidRPr="009E47B3">
        <w:rPr>
          <w:rFonts w:cs="Arial"/>
          <w:szCs w:val="22"/>
        </w:rPr>
        <w:t xml:space="preserve">a) Coordination and Monitoring &amp; Evaluation; </w:t>
      </w:r>
    </w:p>
    <w:p w14:paraId="41CFCC49" w14:textId="77777777" w:rsidR="00221106" w:rsidRPr="009E47B3" w:rsidRDefault="00221106" w:rsidP="00DC0355">
      <w:pPr>
        <w:rPr>
          <w:rFonts w:cs="Arial"/>
          <w:szCs w:val="22"/>
        </w:rPr>
      </w:pPr>
      <w:r w:rsidRPr="009E47B3">
        <w:rPr>
          <w:rFonts w:cs="Arial"/>
          <w:szCs w:val="22"/>
        </w:rPr>
        <w:t xml:space="preserve">b) Health workers preparation and provision of PPEs; </w:t>
      </w:r>
    </w:p>
    <w:p w14:paraId="5BDCDC51" w14:textId="77777777" w:rsidR="00221106" w:rsidRPr="009E47B3" w:rsidRDefault="00221106" w:rsidP="00DC0355">
      <w:pPr>
        <w:rPr>
          <w:rFonts w:cs="Arial"/>
          <w:szCs w:val="22"/>
        </w:rPr>
      </w:pPr>
      <w:r w:rsidRPr="009E47B3">
        <w:rPr>
          <w:rFonts w:cs="Arial"/>
          <w:szCs w:val="22"/>
        </w:rPr>
        <w:t xml:space="preserve">c) Mobilization and Awareness campaign; and </w:t>
      </w:r>
    </w:p>
    <w:p w14:paraId="42FD05E3" w14:textId="77777777" w:rsidR="009772B4" w:rsidRPr="009E47B3" w:rsidRDefault="00221106" w:rsidP="00DC0355">
      <w:pPr>
        <w:rPr>
          <w:rFonts w:cs="Arial"/>
          <w:szCs w:val="22"/>
        </w:rPr>
      </w:pPr>
      <w:r w:rsidRPr="009E47B3">
        <w:rPr>
          <w:rFonts w:cs="Arial"/>
          <w:szCs w:val="22"/>
        </w:rPr>
        <w:t>d) Strengthen Early Detection and Surveillance.</w:t>
      </w:r>
    </w:p>
    <w:p w14:paraId="7FD7B5F8" w14:textId="77777777" w:rsidR="00221106" w:rsidRPr="009E47B3" w:rsidRDefault="00221106" w:rsidP="00DC0355">
      <w:pPr>
        <w:rPr>
          <w:rFonts w:cs="Arial"/>
          <w:szCs w:val="22"/>
        </w:rPr>
      </w:pPr>
    </w:p>
    <w:p w14:paraId="116CE980" w14:textId="77777777" w:rsidR="00221106" w:rsidRPr="009E47B3" w:rsidRDefault="00221106" w:rsidP="00DC0355">
      <w:pPr>
        <w:rPr>
          <w:rFonts w:cs="Arial"/>
          <w:szCs w:val="22"/>
        </w:rPr>
      </w:pPr>
      <w:r w:rsidRPr="009E47B3">
        <w:rPr>
          <w:rFonts w:cs="Arial"/>
          <w:szCs w:val="22"/>
        </w:rPr>
        <w:t xml:space="preserve">Interventions will cover all nine PoEs, while recognising the porousness of some of the country’s borders.  In a bid to mitigate this challenge, a </w:t>
      </w:r>
      <w:r w:rsidR="000B2C52" w:rsidRPr="009E47B3">
        <w:rPr>
          <w:rFonts w:cs="Arial"/>
          <w:szCs w:val="22"/>
        </w:rPr>
        <w:t>Central Emergency Command Centre will be established and fully equipped, while national and local level capacities for detection and reporting on the disease will be reinforced.</w:t>
      </w:r>
    </w:p>
    <w:p w14:paraId="1A469776" w14:textId="77777777" w:rsidR="000B2C52" w:rsidRPr="009E47B3" w:rsidRDefault="000B2C52" w:rsidP="00DC0355">
      <w:pPr>
        <w:rPr>
          <w:rFonts w:cs="Arial"/>
          <w:szCs w:val="22"/>
        </w:rPr>
      </w:pPr>
    </w:p>
    <w:p w14:paraId="212D5A0B" w14:textId="70CAA04A" w:rsidR="00D455FE" w:rsidRPr="009E47B3" w:rsidRDefault="000B2C52" w:rsidP="00DC0355">
      <w:pPr>
        <w:rPr>
          <w:rFonts w:cs="Arial"/>
          <w:szCs w:val="22"/>
        </w:rPr>
      </w:pPr>
      <w:r w:rsidRPr="009E47B3">
        <w:rPr>
          <w:rFonts w:cs="Arial"/>
          <w:szCs w:val="22"/>
        </w:rPr>
        <w:t>Visibility of donor contributions (Government of Japan) will constitute an important consideration in the implementation of all aspects of the project.  Thus the Government of Japan’s contribution will be acknowledged in all major speeches and statements to be made by UNDP on the project and the EVD in general, while all equipment procured and distributed by the project will bear the logo of the Government of Japan.  Project partners, particularly the Ministry of Health, will also be encouraged to acknowledge the Government of Japan’s contribution at every opportunity.</w:t>
      </w:r>
    </w:p>
    <w:p w14:paraId="28742CE6" w14:textId="77777777" w:rsidR="00D455FE" w:rsidRDefault="00D455FE">
      <w:pPr>
        <w:spacing w:after="200" w:line="276" w:lineRule="auto"/>
        <w:jc w:val="left"/>
        <w:rPr>
          <w:rFonts w:cs="Arial"/>
          <w:sz w:val="24"/>
        </w:rPr>
      </w:pPr>
      <w:r>
        <w:rPr>
          <w:rFonts w:cs="Arial"/>
          <w:sz w:val="24"/>
        </w:rPr>
        <w:br w:type="page"/>
      </w:r>
    </w:p>
    <w:p w14:paraId="63844AEE" w14:textId="77777777" w:rsidR="00D24C0A" w:rsidRDefault="00D24C0A">
      <w:pPr>
        <w:spacing w:after="200" w:line="276" w:lineRule="auto"/>
        <w:jc w:val="left"/>
        <w:rPr>
          <w:rFonts w:cs="Arial"/>
          <w:sz w:val="28"/>
        </w:rPr>
        <w:sectPr w:rsidR="00D24C0A" w:rsidSect="000075BA">
          <w:headerReference w:type="first" r:id="rId12"/>
          <w:pgSz w:w="12240" w:h="15840"/>
          <w:pgMar w:top="90" w:right="1440" w:bottom="1440" w:left="1440" w:header="720" w:footer="720" w:gutter="0"/>
          <w:cols w:space="720"/>
          <w:docGrid w:linePitch="360"/>
        </w:sectPr>
      </w:pPr>
    </w:p>
    <w:p w14:paraId="454655B7" w14:textId="7EEBF2DD" w:rsidR="00A842E6" w:rsidRPr="009E47B3" w:rsidRDefault="009E47B3" w:rsidP="009E47B3">
      <w:pPr>
        <w:spacing w:after="200" w:line="276" w:lineRule="auto"/>
        <w:jc w:val="left"/>
        <w:rPr>
          <w:rFonts w:asciiTheme="minorHAnsi" w:eastAsiaTheme="minorHAnsi" w:hAnsiTheme="minorHAnsi" w:cstheme="minorBidi"/>
          <w:b/>
          <w:szCs w:val="22"/>
          <w:lang w:val="en-US"/>
        </w:rPr>
      </w:pPr>
      <w:r>
        <w:rPr>
          <w:rFonts w:eastAsiaTheme="minorHAnsi" w:cs="Arial"/>
          <w:b/>
          <w:sz w:val="28"/>
          <w:szCs w:val="28"/>
          <w:lang w:val="en-US"/>
        </w:rPr>
        <w:lastRenderedPageBreak/>
        <w:t>III.</w:t>
      </w:r>
      <w:r w:rsidR="00A842E6" w:rsidRPr="009E47B3">
        <w:rPr>
          <w:rFonts w:eastAsiaTheme="minorHAnsi" w:cs="Arial"/>
          <w:b/>
          <w:sz w:val="28"/>
          <w:szCs w:val="28"/>
          <w:lang w:val="en-US"/>
        </w:rPr>
        <w:t>ANNUAL WORK PLAN</w:t>
      </w:r>
    </w:p>
    <w:p w14:paraId="3653242C" w14:textId="77777777" w:rsidR="00A842E6" w:rsidRPr="00A842E6" w:rsidRDefault="00A842E6" w:rsidP="00A842E6">
      <w:pPr>
        <w:spacing w:after="200" w:line="276" w:lineRule="auto"/>
        <w:jc w:val="left"/>
        <w:rPr>
          <w:rFonts w:asciiTheme="minorHAnsi" w:eastAsiaTheme="minorHAnsi" w:hAnsiTheme="minorHAnsi" w:cstheme="minorBidi"/>
          <w:b/>
          <w:szCs w:val="22"/>
          <w:lang w:val="en-US"/>
        </w:rPr>
      </w:pPr>
    </w:p>
    <w:p w14:paraId="2E9F8BE5" w14:textId="77777777" w:rsidR="00A842E6" w:rsidRPr="00A842E6" w:rsidRDefault="00A842E6" w:rsidP="00A842E6">
      <w:pPr>
        <w:spacing w:after="200" w:line="276" w:lineRule="auto"/>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Year: March 2015 – February 2016</w:t>
      </w:r>
    </w:p>
    <w:p w14:paraId="39C696D9" w14:textId="77777777" w:rsidR="00A842E6" w:rsidRPr="00A842E6" w:rsidRDefault="00A842E6" w:rsidP="00A842E6">
      <w:pPr>
        <w:spacing w:after="200" w:line="276" w:lineRule="auto"/>
        <w:jc w:val="left"/>
        <w:rPr>
          <w:rFonts w:asciiTheme="minorHAnsi" w:eastAsiaTheme="minorHAnsi" w:hAnsiTheme="minorHAnsi" w:cstheme="minorBidi"/>
          <w:b/>
          <w:szCs w:val="22"/>
          <w:lang w:val="en-US"/>
        </w:rPr>
      </w:pPr>
    </w:p>
    <w:tbl>
      <w:tblPr>
        <w:tblStyle w:val="TableGrid"/>
        <w:tblW w:w="5000" w:type="pct"/>
        <w:tblLook w:val="04A0" w:firstRow="1" w:lastRow="0" w:firstColumn="1" w:lastColumn="0" w:noHBand="0" w:noVBand="1"/>
      </w:tblPr>
      <w:tblGrid>
        <w:gridCol w:w="1491"/>
        <w:gridCol w:w="2461"/>
        <w:gridCol w:w="475"/>
        <w:gridCol w:w="475"/>
        <w:gridCol w:w="475"/>
        <w:gridCol w:w="475"/>
        <w:gridCol w:w="1619"/>
        <w:gridCol w:w="888"/>
        <w:gridCol w:w="3442"/>
        <w:gridCol w:w="1375"/>
      </w:tblGrid>
      <w:tr w:rsidR="00A842E6" w:rsidRPr="00A842E6" w14:paraId="5BC7FB7C" w14:textId="77777777" w:rsidTr="00D24C0A">
        <w:trPr>
          <w:trHeight w:val="135"/>
        </w:trPr>
        <w:tc>
          <w:tcPr>
            <w:tcW w:w="778" w:type="pct"/>
            <w:vMerge w:val="restart"/>
            <w:shd w:val="clear" w:color="auto" w:fill="FFFF00"/>
          </w:tcPr>
          <w:p w14:paraId="1295E7B0"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EXPECTED OUTPUTS</w:t>
            </w:r>
          </w:p>
        </w:tc>
        <w:tc>
          <w:tcPr>
            <w:tcW w:w="861" w:type="pct"/>
            <w:vMerge w:val="restart"/>
            <w:shd w:val="clear" w:color="auto" w:fill="FFFF00"/>
          </w:tcPr>
          <w:p w14:paraId="1BE61126"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PLANNED ACTIVITIES</w:t>
            </w:r>
          </w:p>
        </w:tc>
        <w:tc>
          <w:tcPr>
            <w:tcW w:w="831" w:type="pct"/>
            <w:gridSpan w:val="4"/>
            <w:shd w:val="clear" w:color="auto" w:fill="FFFF00"/>
          </w:tcPr>
          <w:p w14:paraId="642C99D9"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TIMEFRAME</w:t>
            </w:r>
          </w:p>
        </w:tc>
        <w:tc>
          <w:tcPr>
            <w:tcW w:w="802" w:type="pct"/>
            <w:vMerge w:val="restart"/>
            <w:shd w:val="clear" w:color="auto" w:fill="FFFF00"/>
          </w:tcPr>
          <w:p w14:paraId="1E16F8C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RESPONSIBLE PARTY</w:t>
            </w:r>
          </w:p>
        </w:tc>
        <w:tc>
          <w:tcPr>
            <w:tcW w:w="1728" w:type="pct"/>
            <w:gridSpan w:val="3"/>
            <w:shd w:val="clear" w:color="auto" w:fill="FFFF00"/>
          </w:tcPr>
          <w:p w14:paraId="7252565C"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PLANNED BUDGET</w:t>
            </w:r>
          </w:p>
        </w:tc>
      </w:tr>
      <w:tr w:rsidR="00A842E6" w:rsidRPr="00A842E6" w14:paraId="0BB83116" w14:textId="77777777" w:rsidTr="00D24C0A">
        <w:tc>
          <w:tcPr>
            <w:tcW w:w="778" w:type="pct"/>
            <w:vMerge/>
            <w:shd w:val="clear" w:color="auto" w:fill="FFFF00"/>
          </w:tcPr>
          <w:p w14:paraId="2207ABD3"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vMerge/>
            <w:shd w:val="clear" w:color="auto" w:fill="FFFF00"/>
          </w:tcPr>
          <w:p w14:paraId="1B57871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7E60AC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Q1</w:t>
            </w:r>
          </w:p>
        </w:tc>
        <w:tc>
          <w:tcPr>
            <w:tcW w:w="208" w:type="pct"/>
            <w:shd w:val="clear" w:color="auto" w:fill="FFFF00"/>
          </w:tcPr>
          <w:p w14:paraId="1F37EEC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Q2</w:t>
            </w:r>
          </w:p>
        </w:tc>
        <w:tc>
          <w:tcPr>
            <w:tcW w:w="208" w:type="pct"/>
            <w:shd w:val="clear" w:color="auto" w:fill="FFFF00"/>
          </w:tcPr>
          <w:p w14:paraId="3FCF04A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Q3</w:t>
            </w:r>
          </w:p>
        </w:tc>
        <w:tc>
          <w:tcPr>
            <w:tcW w:w="208" w:type="pct"/>
            <w:shd w:val="clear" w:color="auto" w:fill="FFFF00"/>
          </w:tcPr>
          <w:p w14:paraId="03F270C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Q4</w:t>
            </w:r>
          </w:p>
        </w:tc>
        <w:tc>
          <w:tcPr>
            <w:tcW w:w="802" w:type="pct"/>
            <w:vMerge/>
            <w:shd w:val="clear" w:color="auto" w:fill="FFFF00"/>
          </w:tcPr>
          <w:p w14:paraId="06DC8025"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542CD1B9" w14:textId="77777777" w:rsidR="00A842E6" w:rsidRPr="00A842E6" w:rsidRDefault="00A842E6" w:rsidP="00A842E6">
            <w:pPr>
              <w:spacing w:after="0"/>
              <w:jc w:val="left"/>
              <w:rPr>
                <w:rFonts w:asciiTheme="minorHAnsi" w:eastAsiaTheme="minorHAnsi" w:hAnsiTheme="minorHAnsi" w:cstheme="minorBidi"/>
                <w:b/>
                <w:sz w:val="20"/>
                <w:szCs w:val="20"/>
                <w:lang w:val="en-US"/>
              </w:rPr>
            </w:pPr>
            <w:r w:rsidRPr="00A842E6">
              <w:rPr>
                <w:rFonts w:asciiTheme="minorHAnsi" w:eastAsiaTheme="minorHAnsi" w:hAnsiTheme="minorHAnsi" w:cstheme="minorBidi"/>
                <w:b/>
                <w:sz w:val="20"/>
                <w:szCs w:val="20"/>
                <w:lang w:val="en-US"/>
              </w:rPr>
              <w:t>Funding Source</w:t>
            </w:r>
          </w:p>
        </w:tc>
        <w:tc>
          <w:tcPr>
            <w:tcW w:w="624" w:type="pct"/>
            <w:shd w:val="clear" w:color="auto" w:fill="FFFF00"/>
          </w:tcPr>
          <w:p w14:paraId="56768E9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 w:val="20"/>
                <w:szCs w:val="20"/>
                <w:lang w:val="en-US"/>
              </w:rPr>
              <w:t>Budget Descriptio</w:t>
            </w:r>
            <w:r w:rsidRPr="00A842E6">
              <w:rPr>
                <w:rFonts w:asciiTheme="minorHAnsi" w:eastAsiaTheme="minorHAnsi" w:hAnsiTheme="minorHAnsi" w:cstheme="minorBidi"/>
                <w:b/>
                <w:szCs w:val="22"/>
                <w:lang w:val="en-US"/>
              </w:rPr>
              <w:t>n</w:t>
            </w:r>
          </w:p>
        </w:tc>
        <w:tc>
          <w:tcPr>
            <w:tcW w:w="540" w:type="pct"/>
            <w:shd w:val="clear" w:color="auto" w:fill="FFFF00"/>
          </w:tcPr>
          <w:p w14:paraId="1D48C4F2" w14:textId="77777777" w:rsidR="00A842E6" w:rsidRPr="00A842E6" w:rsidRDefault="00A842E6" w:rsidP="00A842E6">
            <w:pPr>
              <w:spacing w:after="0"/>
              <w:jc w:val="left"/>
              <w:rPr>
                <w:rFonts w:asciiTheme="minorHAnsi" w:eastAsiaTheme="minorHAnsi" w:hAnsiTheme="minorHAnsi" w:cstheme="minorBidi"/>
                <w:b/>
                <w:sz w:val="18"/>
                <w:szCs w:val="18"/>
                <w:lang w:val="en-US"/>
              </w:rPr>
            </w:pPr>
            <w:r w:rsidRPr="00A842E6">
              <w:rPr>
                <w:rFonts w:asciiTheme="minorHAnsi" w:eastAsiaTheme="minorHAnsi" w:hAnsiTheme="minorHAnsi" w:cstheme="minorBidi"/>
                <w:b/>
                <w:sz w:val="18"/>
                <w:szCs w:val="18"/>
                <w:lang w:val="en-US"/>
              </w:rPr>
              <w:t>Amount</w:t>
            </w:r>
          </w:p>
        </w:tc>
      </w:tr>
      <w:tr w:rsidR="00A842E6" w:rsidRPr="00A842E6" w14:paraId="11AE0D45" w14:textId="77777777" w:rsidTr="00D24C0A">
        <w:tc>
          <w:tcPr>
            <w:tcW w:w="778" w:type="pct"/>
          </w:tcPr>
          <w:p w14:paraId="343FE32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Output 1</w:t>
            </w:r>
          </w:p>
          <w:p w14:paraId="11FAE21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Strengthening coordination and M&amp;E</w:t>
            </w:r>
          </w:p>
          <w:p w14:paraId="60C003F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64E76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1.1 Establish a central emergency command center</w:t>
            </w:r>
          </w:p>
          <w:p w14:paraId="570D6D7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2D90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16EEC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D2A6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5B98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FB6F5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EA68E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C7C7D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49DC5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97DF8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66648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2A806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8BE91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793D9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1.2 Effective project management and reporting</w:t>
            </w:r>
          </w:p>
          <w:p w14:paraId="513CC1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CD426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1.3 Effective project monitoring and reporting </w:t>
            </w:r>
          </w:p>
        </w:tc>
        <w:tc>
          <w:tcPr>
            <w:tcW w:w="861" w:type="pct"/>
          </w:tcPr>
          <w:p w14:paraId="3778768E" w14:textId="77777777" w:rsidR="00A842E6" w:rsidRPr="00A842E6" w:rsidRDefault="00A842E6" w:rsidP="00A842E6">
            <w:pPr>
              <w:numPr>
                <w:ilvl w:val="1"/>
                <w:numId w:val="20"/>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Procurement</w:t>
            </w:r>
          </w:p>
          <w:p w14:paraId="2368EDF8" w14:textId="77777777" w:rsidR="00A842E6" w:rsidRPr="00A842E6" w:rsidRDefault="00A842E6" w:rsidP="00A842E6">
            <w:p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 </w:t>
            </w:r>
          </w:p>
          <w:p w14:paraId="0B7E0868" w14:textId="77777777" w:rsidR="00A842E6" w:rsidRPr="00A842E6" w:rsidRDefault="00A842E6" w:rsidP="00A842E6">
            <w:pPr>
              <w:numPr>
                <w:ilvl w:val="0"/>
                <w:numId w:val="21"/>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Computers and VHF radio with national coverage for central coordination unit</w:t>
            </w:r>
          </w:p>
          <w:p w14:paraId="7D1531EE" w14:textId="77777777" w:rsidR="00A842E6" w:rsidRPr="00A842E6" w:rsidRDefault="00A842E6" w:rsidP="00A842E6">
            <w:pPr>
              <w:numPr>
                <w:ilvl w:val="0"/>
                <w:numId w:val="21"/>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Two 4x4 vehicles for coordination and monitoring for the national command center, Epidemiology and Disease control unit</w:t>
            </w:r>
          </w:p>
          <w:p w14:paraId="3129617C" w14:textId="77777777" w:rsidR="00A842E6" w:rsidRPr="00A842E6" w:rsidRDefault="00A842E6" w:rsidP="00A842E6">
            <w:pPr>
              <w:numPr>
                <w:ilvl w:val="0"/>
                <w:numId w:val="21"/>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20 motor cycles for the surveillance officers </w:t>
            </w:r>
          </w:p>
          <w:p w14:paraId="1B8DAC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2A739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1.2 Recruitment of a project coordinator (IUNV)</w:t>
            </w:r>
          </w:p>
          <w:p w14:paraId="68A10F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E7B179" w14:textId="77777777" w:rsidR="00A842E6" w:rsidRPr="00A842E6" w:rsidRDefault="00A842E6" w:rsidP="00A842E6">
            <w:pPr>
              <w:numPr>
                <w:ilvl w:val="1"/>
                <w:numId w:val="23"/>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Monitoring and reporting</w:t>
            </w:r>
          </w:p>
          <w:p w14:paraId="24901074" w14:textId="77777777" w:rsidR="00A842E6" w:rsidRPr="00A842E6" w:rsidRDefault="00A842E6" w:rsidP="00A842E6">
            <w:p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 </w:t>
            </w:r>
          </w:p>
          <w:p w14:paraId="45D3ED09" w14:textId="77777777" w:rsidR="00A842E6" w:rsidRPr="00A842E6" w:rsidRDefault="00A842E6" w:rsidP="00A842E6">
            <w:pPr>
              <w:numPr>
                <w:ilvl w:val="0"/>
                <w:numId w:val="22"/>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Conduct bi-weekly stakeholders meetings and reporting at </w:t>
            </w:r>
            <w:r w:rsidRPr="00A842E6">
              <w:rPr>
                <w:rFonts w:asciiTheme="minorHAnsi" w:eastAsiaTheme="minorHAnsi" w:hAnsiTheme="minorHAnsi" w:cstheme="minorBidi"/>
                <w:b/>
                <w:szCs w:val="22"/>
                <w:lang w:val="en-US"/>
              </w:rPr>
              <w:lastRenderedPageBreak/>
              <w:t xml:space="preserve">central and regional level </w:t>
            </w:r>
          </w:p>
          <w:p w14:paraId="6E394344" w14:textId="77777777" w:rsidR="00A842E6" w:rsidRPr="00A842E6" w:rsidRDefault="00A842E6" w:rsidP="00A842E6">
            <w:pPr>
              <w:numPr>
                <w:ilvl w:val="0"/>
                <w:numId w:val="22"/>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Monitoring and supervisory visits to Point of Entry (POE) and health facilities</w:t>
            </w:r>
          </w:p>
          <w:p w14:paraId="25D66F1B" w14:textId="77777777" w:rsidR="00A842E6" w:rsidRPr="00A842E6" w:rsidRDefault="00A842E6" w:rsidP="00A842E6">
            <w:pPr>
              <w:spacing w:after="0"/>
              <w:contextualSpacing/>
              <w:jc w:val="left"/>
              <w:rPr>
                <w:rFonts w:asciiTheme="minorHAnsi" w:eastAsiaTheme="minorHAnsi" w:hAnsiTheme="minorHAnsi" w:cstheme="minorBidi"/>
                <w:b/>
                <w:szCs w:val="22"/>
                <w:lang w:val="en-US"/>
              </w:rPr>
            </w:pPr>
          </w:p>
          <w:p w14:paraId="2E712BC3" w14:textId="77777777" w:rsidR="00A842E6" w:rsidRPr="00A842E6" w:rsidRDefault="00A842E6" w:rsidP="00A842E6">
            <w:pPr>
              <w:numPr>
                <w:ilvl w:val="0"/>
                <w:numId w:val="22"/>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Training and consultation in all communities, health facilities and POEs in accordance with International Health Regulation (2005)</w:t>
            </w:r>
          </w:p>
        </w:tc>
        <w:tc>
          <w:tcPr>
            <w:tcW w:w="208" w:type="pct"/>
          </w:tcPr>
          <w:p w14:paraId="46A8A03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E1770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3123F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C3DA4C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E65AD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3835C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73482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A35FC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59F035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4FA5C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978B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C4F1E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8822AB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ACFCC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6B344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C0EED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6979BA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13B1E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167CD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C12C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D28B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46F3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EBDD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96295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CBCE24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42427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FCCC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2472BA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F627A1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F3794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80BBA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AD249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61333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3F6523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BDF43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14E6D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C6A0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702FB3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86CF2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69C4FC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AE6B6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F5A1E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42090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60A73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FB847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162F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2B68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5D71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C7C7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2D611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4F2C84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FA67F2"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117282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06908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E3147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95AE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5B876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656E3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4286A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135925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3CA26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2EE7C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7E135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B888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59BAE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63AA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9A4D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8DF2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A9BB4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82943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7C10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87D85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836CD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F2D81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587A0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4DC3F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62E23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8E6D3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FFD6A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D9B2A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9A6CA0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A0DB2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03A5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300871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4BD7C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A18CE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A7B98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3849B8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4F41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98E1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1935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19E28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1527F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0AA37E5"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3D2F22E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5A180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57F1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E2113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BC3D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99105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14B8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F8654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52BBF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011A9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466E1D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F393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6238E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2D028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C6D96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8DF3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BCC9EE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F81C4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623B2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83C2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C49EB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0A93E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D9A7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03FAC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2B9481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0E737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716EF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BB749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E74A3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BC5B9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13911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B11CC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A901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A434C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8A750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CB8CEE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E779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2EB7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24AC8B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03CB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EA8EA6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1368EA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0B468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C9E7D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47D8E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599A7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86D0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FB492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31284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E38C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97C07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03C0090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27ED7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CD115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1E47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AF11A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84615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AFFE6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BFF4D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21794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36A5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756AD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9099F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6E723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21772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E43F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66C2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4B8C8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5C273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5A08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4F8AF6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36D71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8AD39A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8A9C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9A485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D6889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424E3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BE58A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5C215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677C7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2192A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048B3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5E197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04E66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0863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CD9F5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B662D2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DFD67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B325E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57B09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1E992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E6302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ED230FF"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tcPr>
          <w:p w14:paraId="00AE5E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6D749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w:t>
            </w:r>
          </w:p>
          <w:p w14:paraId="4E1E1E3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792D9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D6FA5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4F62A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897D1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90809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A22BA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705BE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81E7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90C57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F4F3F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F406DB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BD487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92C2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47C8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2E0DFF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FD669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568B5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2CA7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32293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w:t>
            </w:r>
          </w:p>
          <w:p w14:paraId="7163730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40A3C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D86AE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289F6B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UNDP/MOHSW</w:t>
            </w:r>
          </w:p>
        </w:tc>
        <w:tc>
          <w:tcPr>
            <w:tcW w:w="564" w:type="pct"/>
          </w:tcPr>
          <w:p w14:paraId="71C97E7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A04EAA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p w14:paraId="09ABD41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F3C5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FDEE7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B145D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D1D67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1DB9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6AB8E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44AB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7A287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7049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B3662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623F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19DCF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3EEA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BE3E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726E2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F9B5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A475F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4F4DD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691BC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 TRAC</w:t>
            </w:r>
          </w:p>
          <w:p w14:paraId="245B546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C17BE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BA7B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113A6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tcPr>
          <w:p w14:paraId="5FFB91AF" w14:textId="77777777" w:rsidR="00A842E6" w:rsidRPr="00CE76BB" w:rsidRDefault="00A842E6" w:rsidP="00A842E6">
            <w:pPr>
              <w:spacing w:after="0"/>
              <w:jc w:val="left"/>
              <w:rPr>
                <w:rFonts w:asciiTheme="minorHAnsi" w:eastAsiaTheme="minorHAnsi" w:hAnsiTheme="minorHAnsi" w:cstheme="minorBidi"/>
                <w:b/>
                <w:szCs w:val="22"/>
                <w:lang w:val="fr-FR"/>
              </w:rPr>
            </w:pPr>
          </w:p>
          <w:p w14:paraId="5110CD00"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$2,000@</w:t>
            </w:r>
          </w:p>
          <w:p w14:paraId="0C955E75"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15Computers</w:t>
            </w:r>
          </w:p>
          <w:p w14:paraId="59555FBB"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=30,000</w:t>
            </w:r>
          </w:p>
          <w:p w14:paraId="3B466FBC"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$70,000@VHF radio</w:t>
            </w:r>
          </w:p>
          <w:p w14:paraId="1839613B" w14:textId="77777777" w:rsidR="00A842E6" w:rsidRPr="00CE76BB" w:rsidRDefault="00A842E6" w:rsidP="00A842E6">
            <w:pPr>
              <w:spacing w:after="0"/>
              <w:jc w:val="left"/>
              <w:rPr>
                <w:rFonts w:asciiTheme="minorHAnsi" w:eastAsiaTheme="minorHAnsi" w:hAnsiTheme="minorHAnsi" w:cstheme="minorBidi"/>
                <w:b/>
                <w:szCs w:val="22"/>
                <w:lang w:val="fr-FR"/>
              </w:rPr>
            </w:pPr>
          </w:p>
          <w:p w14:paraId="6C53D76B"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$45,000@</w:t>
            </w:r>
          </w:p>
          <w:p w14:paraId="677C0C8B"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2vehicles=90,000</w:t>
            </w:r>
          </w:p>
          <w:p w14:paraId="1CFA2743" w14:textId="77777777" w:rsidR="00A842E6" w:rsidRPr="00CE76BB" w:rsidRDefault="00A842E6" w:rsidP="00A842E6">
            <w:pPr>
              <w:spacing w:after="0"/>
              <w:jc w:val="left"/>
              <w:rPr>
                <w:rFonts w:asciiTheme="minorHAnsi" w:eastAsiaTheme="minorHAnsi" w:hAnsiTheme="minorHAnsi" w:cstheme="minorBidi"/>
                <w:b/>
                <w:szCs w:val="22"/>
                <w:lang w:val="fr-FR"/>
              </w:rPr>
            </w:pPr>
          </w:p>
          <w:p w14:paraId="43C0E4FF" w14:textId="77777777" w:rsidR="00A842E6" w:rsidRPr="00CE76BB" w:rsidRDefault="00A842E6" w:rsidP="00A842E6">
            <w:pPr>
              <w:spacing w:after="0"/>
              <w:jc w:val="left"/>
              <w:rPr>
                <w:rFonts w:asciiTheme="minorHAnsi" w:eastAsiaTheme="minorHAnsi" w:hAnsiTheme="minorHAnsi" w:cstheme="minorBidi"/>
                <w:b/>
                <w:szCs w:val="22"/>
                <w:lang w:val="fr-FR"/>
              </w:rPr>
            </w:pPr>
          </w:p>
          <w:p w14:paraId="5A1DD231" w14:textId="77777777" w:rsidR="00A842E6" w:rsidRPr="00CE76BB" w:rsidRDefault="00A842E6" w:rsidP="00A842E6">
            <w:pPr>
              <w:spacing w:after="0"/>
              <w:jc w:val="left"/>
              <w:rPr>
                <w:rFonts w:asciiTheme="minorHAnsi" w:eastAsiaTheme="minorHAnsi" w:hAnsiTheme="minorHAnsi" w:cstheme="minorBidi"/>
                <w:b/>
                <w:szCs w:val="22"/>
                <w:lang w:val="fr-FR"/>
              </w:rPr>
            </w:pPr>
          </w:p>
          <w:p w14:paraId="45158D8C" w14:textId="77777777" w:rsidR="00A842E6" w:rsidRPr="00CE76BB" w:rsidRDefault="00A842E6" w:rsidP="00A842E6">
            <w:pPr>
              <w:spacing w:after="0"/>
              <w:jc w:val="left"/>
              <w:rPr>
                <w:rFonts w:asciiTheme="minorHAnsi" w:eastAsiaTheme="minorHAnsi" w:hAnsiTheme="minorHAnsi" w:cstheme="minorBidi"/>
                <w:b/>
                <w:szCs w:val="22"/>
                <w:lang w:val="fr-FR"/>
              </w:rPr>
            </w:pPr>
          </w:p>
          <w:p w14:paraId="66E41557" w14:textId="77777777" w:rsidR="00A842E6" w:rsidRPr="00CE76BB" w:rsidRDefault="00A842E6" w:rsidP="00A842E6">
            <w:pPr>
              <w:spacing w:after="0"/>
              <w:jc w:val="left"/>
              <w:rPr>
                <w:rFonts w:asciiTheme="minorHAnsi" w:eastAsiaTheme="minorHAnsi" w:hAnsiTheme="minorHAnsi" w:cstheme="minorBidi"/>
                <w:b/>
                <w:szCs w:val="22"/>
                <w:lang w:val="fr-FR"/>
              </w:rPr>
            </w:pPr>
          </w:p>
          <w:p w14:paraId="57139082" w14:textId="77777777" w:rsidR="00A842E6" w:rsidRPr="00CE76BB" w:rsidRDefault="00A842E6" w:rsidP="00A842E6">
            <w:pPr>
              <w:spacing w:after="0"/>
              <w:jc w:val="left"/>
              <w:rPr>
                <w:rFonts w:asciiTheme="minorHAnsi" w:eastAsiaTheme="minorHAnsi" w:hAnsiTheme="minorHAnsi" w:cstheme="minorBidi"/>
                <w:b/>
                <w:szCs w:val="22"/>
                <w:lang w:val="fr-FR"/>
              </w:rPr>
            </w:pPr>
          </w:p>
          <w:p w14:paraId="249BA644" w14:textId="77777777" w:rsidR="00A842E6" w:rsidRPr="00CE76BB" w:rsidRDefault="00A842E6" w:rsidP="00A842E6">
            <w:pPr>
              <w:spacing w:after="0"/>
              <w:jc w:val="left"/>
              <w:rPr>
                <w:rFonts w:asciiTheme="minorHAnsi" w:eastAsiaTheme="minorHAnsi" w:hAnsiTheme="minorHAnsi" w:cstheme="minorBidi"/>
                <w:b/>
                <w:szCs w:val="22"/>
                <w:lang w:val="fr-FR"/>
              </w:rPr>
            </w:pPr>
            <w:r w:rsidRPr="00CE76BB">
              <w:rPr>
                <w:rFonts w:asciiTheme="minorHAnsi" w:eastAsiaTheme="minorHAnsi" w:hAnsiTheme="minorHAnsi" w:cstheme="minorBidi"/>
                <w:b/>
                <w:szCs w:val="22"/>
                <w:lang w:val="fr-FR"/>
              </w:rPr>
              <w:t>$3,000@20motor cycles=60,000</w:t>
            </w:r>
          </w:p>
          <w:p w14:paraId="02464CC8" w14:textId="77777777" w:rsidR="00A842E6" w:rsidRPr="00CE76BB" w:rsidRDefault="00A842E6" w:rsidP="00A842E6">
            <w:pPr>
              <w:spacing w:after="0"/>
              <w:jc w:val="left"/>
              <w:rPr>
                <w:rFonts w:asciiTheme="minorHAnsi" w:eastAsiaTheme="minorHAnsi" w:hAnsiTheme="minorHAnsi" w:cstheme="minorBidi"/>
                <w:b/>
                <w:szCs w:val="22"/>
                <w:lang w:val="fr-FR"/>
              </w:rPr>
            </w:pPr>
          </w:p>
          <w:p w14:paraId="5DFC5278" w14:textId="77777777" w:rsidR="00A842E6" w:rsidRPr="00CE76BB" w:rsidRDefault="00A842E6" w:rsidP="00A842E6">
            <w:pPr>
              <w:spacing w:after="0"/>
              <w:jc w:val="left"/>
              <w:rPr>
                <w:rFonts w:asciiTheme="minorHAnsi" w:eastAsiaTheme="minorHAnsi" w:hAnsiTheme="minorHAnsi" w:cstheme="minorBidi"/>
                <w:b/>
                <w:szCs w:val="22"/>
                <w:lang w:val="fr-FR"/>
              </w:rPr>
            </w:pPr>
          </w:p>
          <w:p w14:paraId="33F4C02E" w14:textId="77777777" w:rsidR="00A842E6" w:rsidRPr="00CE76BB" w:rsidRDefault="00A842E6" w:rsidP="00A842E6">
            <w:pPr>
              <w:spacing w:after="0"/>
              <w:jc w:val="left"/>
              <w:rPr>
                <w:rFonts w:asciiTheme="minorHAnsi" w:eastAsiaTheme="minorHAnsi" w:hAnsiTheme="minorHAnsi" w:cstheme="minorBidi"/>
                <w:b/>
                <w:szCs w:val="22"/>
                <w:lang w:val="fr-FR"/>
              </w:rPr>
            </w:pPr>
          </w:p>
          <w:p w14:paraId="4F7D757C" w14:textId="77777777" w:rsidR="00A842E6" w:rsidRPr="00CE76BB" w:rsidRDefault="00A842E6" w:rsidP="00A842E6">
            <w:pPr>
              <w:spacing w:after="0"/>
              <w:jc w:val="left"/>
              <w:rPr>
                <w:rFonts w:asciiTheme="minorHAnsi" w:eastAsiaTheme="minorHAnsi" w:hAnsiTheme="minorHAnsi" w:cstheme="minorBidi"/>
                <w:b/>
                <w:szCs w:val="22"/>
                <w:lang w:val="fr-FR"/>
              </w:rPr>
            </w:pPr>
          </w:p>
          <w:p w14:paraId="1B10E88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w:t>
            </w:r>
          </w:p>
          <w:p w14:paraId="72B5F5C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A3F3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CD8F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FCE9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29F8B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ACA67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$50@7regions@</w:t>
            </w:r>
          </w:p>
          <w:p w14:paraId="637B8CE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24meetings=</w:t>
            </w:r>
          </w:p>
          <w:p w14:paraId="15DA74F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8,400</w:t>
            </w:r>
          </w:p>
          <w:p w14:paraId="78C697F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$3,175@12central meetings=38,100</w:t>
            </w:r>
          </w:p>
          <w:p w14:paraId="75C02C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6ABD2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$100@6regions@ 6meetings=3,600</w:t>
            </w:r>
          </w:p>
          <w:p w14:paraId="61E6FA5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$200@3officers@6trekkings=3,600</w:t>
            </w:r>
          </w:p>
          <w:p w14:paraId="751F143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$150@35health centers@2times</w:t>
            </w:r>
          </w:p>
          <w:p w14:paraId="4457E47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=10,500</w:t>
            </w:r>
          </w:p>
          <w:p w14:paraId="7AE56D2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$300@SIMcard</w:t>
            </w:r>
          </w:p>
          <w:p w14:paraId="4E9907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FB5F29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w:t>
            </w:r>
          </w:p>
          <w:p w14:paraId="6228542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200communities</w:t>
            </w:r>
          </w:p>
          <w:p w14:paraId="40308EE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=40,000</w:t>
            </w:r>
          </w:p>
          <w:p w14:paraId="21E79CC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$40@35boarder officers@12times=16,800</w:t>
            </w:r>
          </w:p>
          <w:p w14:paraId="4D77064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$200@25health centers@</w:t>
            </w:r>
          </w:p>
          <w:p w14:paraId="6A38357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6mettings=30,000</w:t>
            </w:r>
          </w:p>
        </w:tc>
        <w:tc>
          <w:tcPr>
            <w:tcW w:w="540" w:type="pct"/>
          </w:tcPr>
          <w:p w14:paraId="0968237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259B7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30,000</w:t>
            </w:r>
          </w:p>
          <w:p w14:paraId="6CCB160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17E72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0A8A7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70,000</w:t>
            </w:r>
          </w:p>
          <w:p w14:paraId="156F014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8FBE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7AF5B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90,000</w:t>
            </w:r>
          </w:p>
          <w:p w14:paraId="4730D35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282EA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92C78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FCB65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EB37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BAA0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DB5B0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E33B03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w:t>
            </w:r>
          </w:p>
          <w:p w14:paraId="2FFD1FD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BAD1A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0A7C2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4A387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6411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F017C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w:t>
            </w:r>
          </w:p>
          <w:p w14:paraId="3BCD6CF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2D9E54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3D61F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E4B2D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AD1DE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61B55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8,400</w:t>
            </w:r>
          </w:p>
          <w:p w14:paraId="48766C7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2C3BB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FAD80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38,100</w:t>
            </w:r>
          </w:p>
          <w:p w14:paraId="333F7A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4614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7F27B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3,600</w:t>
            </w:r>
          </w:p>
          <w:p w14:paraId="052400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31717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3,600</w:t>
            </w:r>
          </w:p>
          <w:p w14:paraId="70DA1B6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5AE57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10,500</w:t>
            </w:r>
          </w:p>
          <w:p w14:paraId="0C22AB9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1D05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5713E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300</w:t>
            </w:r>
          </w:p>
          <w:p w14:paraId="7CA3FC8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1CB9C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40,000</w:t>
            </w:r>
          </w:p>
          <w:p w14:paraId="7B104AE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B17706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40785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16,800</w:t>
            </w:r>
          </w:p>
          <w:p w14:paraId="7D554F4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D0824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62201D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30,000</w:t>
            </w:r>
          </w:p>
        </w:tc>
      </w:tr>
      <w:tr w:rsidR="00A842E6" w:rsidRPr="00A842E6" w14:paraId="6111971F" w14:textId="77777777" w:rsidTr="00D24C0A">
        <w:tc>
          <w:tcPr>
            <w:tcW w:w="778" w:type="pct"/>
            <w:shd w:val="clear" w:color="auto" w:fill="FFFF00"/>
          </w:tcPr>
          <w:p w14:paraId="5D3FDA52"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75A755D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Sub-Total</w:t>
            </w:r>
          </w:p>
        </w:tc>
        <w:tc>
          <w:tcPr>
            <w:tcW w:w="208" w:type="pct"/>
            <w:shd w:val="clear" w:color="auto" w:fill="FFFF00"/>
          </w:tcPr>
          <w:p w14:paraId="2F9572C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1360E309"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6F2803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202DEE2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1D158FF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5F414CC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p w14:paraId="672C2C4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w:t>
            </w:r>
          </w:p>
        </w:tc>
        <w:tc>
          <w:tcPr>
            <w:tcW w:w="624" w:type="pct"/>
            <w:shd w:val="clear" w:color="auto" w:fill="FFFF00"/>
          </w:tcPr>
          <w:p w14:paraId="24ABE83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71F8CEA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401,300</w:t>
            </w:r>
          </w:p>
          <w:p w14:paraId="711C2DA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w:t>
            </w:r>
          </w:p>
        </w:tc>
      </w:tr>
      <w:tr w:rsidR="00A842E6" w:rsidRPr="00A842E6" w14:paraId="7E931794" w14:textId="77777777" w:rsidTr="00D24C0A">
        <w:tc>
          <w:tcPr>
            <w:tcW w:w="778" w:type="pct"/>
          </w:tcPr>
          <w:p w14:paraId="7ADF668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Output 2</w:t>
            </w:r>
          </w:p>
          <w:p w14:paraId="676D93A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Health workers preparation and provision of PPEs</w:t>
            </w:r>
          </w:p>
          <w:p w14:paraId="71C6272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D84FC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2.1 Well informed and trained health workers on EVD </w:t>
            </w:r>
          </w:p>
          <w:p w14:paraId="5A78FB5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4E994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5B623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4D3594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13EF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E449F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F7751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5472D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C74AE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911F6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26DFDE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B2075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8D17E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EC47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84ED7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97B3D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DC35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F2A2E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61220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6480A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A7589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8FF346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897A0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21B43F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0C65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9448E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4BC74F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DF2AE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7DA2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C581C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2.2 Availability of sufficient materials and support services to health workers </w:t>
            </w:r>
          </w:p>
          <w:p w14:paraId="520FBE8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tcPr>
          <w:p w14:paraId="410D0CB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2.1 Training and consultative meetings</w:t>
            </w:r>
          </w:p>
          <w:p w14:paraId="2CADDA3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9954FC" w14:textId="77777777" w:rsidR="00A842E6" w:rsidRPr="00A842E6" w:rsidRDefault="00A842E6" w:rsidP="00A842E6">
            <w:pPr>
              <w:numPr>
                <w:ilvl w:val="0"/>
                <w:numId w:val="16"/>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Training Rapid Response Teams (RRT) at national and regional levels on early detection using national EVD guidelines  </w:t>
            </w:r>
          </w:p>
          <w:p w14:paraId="295E1BB1" w14:textId="77777777" w:rsidR="00A842E6" w:rsidRPr="00A842E6" w:rsidRDefault="00A842E6" w:rsidP="00A842E6">
            <w:pPr>
              <w:numPr>
                <w:ilvl w:val="0"/>
                <w:numId w:val="16"/>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Training field health workers on contact tracing, reporting and follow-ups</w:t>
            </w:r>
          </w:p>
          <w:p w14:paraId="1A592E78" w14:textId="77777777" w:rsidR="00A842E6" w:rsidRPr="00A842E6" w:rsidRDefault="00A842E6" w:rsidP="00A842E6">
            <w:pPr>
              <w:numPr>
                <w:ilvl w:val="0"/>
                <w:numId w:val="16"/>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Training of Trainers (TOT) for community health nurses (CHN) at Point of Entries (POE) using community case-based definition of alert cases of EVD </w:t>
            </w:r>
          </w:p>
          <w:p w14:paraId="6A586AE9" w14:textId="77777777" w:rsidR="00A842E6" w:rsidRPr="00A842E6" w:rsidRDefault="00A842E6" w:rsidP="00A842E6">
            <w:pPr>
              <w:numPr>
                <w:ilvl w:val="0"/>
                <w:numId w:val="16"/>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Engage local government authorities, traditional healers, and CBOs in community based EVD through sensitization and consultation</w:t>
            </w:r>
          </w:p>
          <w:p w14:paraId="5D0A6B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BC757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2.2 Procurement and logistic support</w:t>
            </w:r>
          </w:p>
          <w:p w14:paraId="1FF3B4C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6AAF53" w14:textId="77777777" w:rsidR="00A842E6" w:rsidRPr="00A842E6" w:rsidRDefault="00A842E6" w:rsidP="00A842E6">
            <w:pPr>
              <w:numPr>
                <w:ilvl w:val="0"/>
                <w:numId w:val="17"/>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Procurement and distribution of infection prevention and control materials </w:t>
            </w:r>
          </w:p>
          <w:p w14:paraId="0ED4E11E" w14:textId="77777777" w:rsidR="00A842E6" w:rsidRPr="00A842E6" w:rsidRDefault="00A842E6" w:rsidP="00A842E6">
            <w:pPr>
              <w:numPr>
                <w:ilvl w:val="0"/>
                <w:numId w:val="17"/>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Logistic support to CHNs and other health workers to conduct supervision and reporting at community level </w:t>
            </w:r>
          </w:p>
        </w:tc>
        <w:tc>
          <w:tcPr>
            <w:tcW w:w="208" w:type="pct"/>
          </w:tcPr>
          <w:p w14:paraId="17CCE6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C0564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FBB37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55315C"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B537402"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3B96458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0EF6D704"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EA36F0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4EE7FAD9"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348F285B"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730BF682"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CFCD60F"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7AACC899"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1989CE7"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66C8258E"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755980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9B6C793"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4130342"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870BEF0"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5859CD5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082829E7"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07DC307A"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53C7C95"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C8425D1"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4AB738F"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07CE402"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243D6E7"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F981BE9"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97371C4"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4CE047EA"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5333C26F"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03B701C8"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ECC06E3"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430F2E8"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34E369DA"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360932F"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7AFB3462"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2158A4B"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5F6707EE"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0EA82781"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640044DF"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795F0403"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D29E199"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5AC083D2"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68DF5F1"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2F20F28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1E05B017"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5B4123EB" w14:textId="77777777" w:rsidR="00A842E6" w:rsidRPr="00A842E6" w:rsidRDefault="00A842E6" w:rsidP="00A842E6">
            <w:pPr>
              <w:spacing w:after="0"/>
              <w:jc w:val="center"/>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D0BC5BC" w14:textId="77777777" w:rsidR="00A842E6" w:rsidRPr="00A842E6" w:rsidRDefault="00A842E6" w:rsidP="00A842E6">
            <w:pPr>
              <w:spacing w:after="0"/>
              <w:jc w:val="center"/>
              <w:rPr>
                <w:rFonts w:asciiTheme="minorHAnsi" w:eastAsiaTheme="minorHAnsi" w:hAnsiTheme="minorHAnsi" w:cstheme="minorBidi"/>
                <w:b/>
                <w:szCs w:val="22"/>
                <w:lang w:val="en-US"/>
              </w:rPr>
            </w:pPr>
          </w:p>
          <w:p w14:paraId="77ADB58E" w14:textId="77777777" w:rsidR="00A842E6" w:rsidRPr="00A842E6" w:rsidRDefault="00A842E6" w:rsidP="00A842E6">
            <w:pPr>
              <w:spacing w:after="0"/>
              <w:jc w:val="center"/>
              <w:rPr>
                <w:rFonts w:asciiTheme="minorHAnsi" w:eastAsiaTheme="minorHAnsi" w:hAnsiTheme="minorHAnsi" w:cstheme="minorBidi"/>
                <w:b/>
                <w:szCs w:val="22"/>
                <w:lang w:val="en-US"/>
              </w:rPr>
            </w:pPr>
          </w:p>
        </w:tc>
        <w:tc>
          <w:tcPr>
            <w:tcW w:w="208" w:type="pct"/>
          </w:tcPr>
          <w:p w14:paraId="5E1AF6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80DDE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CE03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F64112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CF3D7F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B213A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A8A21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6038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61C48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BC5BF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20B0B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27B60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7F96F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3CE78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EA69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EFAE2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F7DE7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E1E30B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74043E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7B050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7D029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D9FA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6C0CE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3855F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476A6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C8F0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B26EC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51656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2ABB30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FEE2A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4966A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F4BE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2C1C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95490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2845C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0AB0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332E3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801E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29F11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11F0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03777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DE972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85A32F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762591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00B10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C9351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AC4E0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3B8C5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A84896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970DB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F5867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40342F1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FE5C9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33F12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B6C07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201FB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26DE1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23E02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5B9F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F634D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55545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90CD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2A1B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7653F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57FD05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68A0D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FEF9FB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CF052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0467C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70E1E4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3AB58E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F7DDBE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6AD6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AC6BE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B4DA5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28BF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B363D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D6A17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FC7D0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0F55AE5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0D306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074E4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153496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33474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5B8D3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446C8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03C4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83B2F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7625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292CCB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4C3F7B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024D7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63AED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73766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6A6B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4AD4B0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25267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4156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A26FA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2A36E3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62C7B4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6D3C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BFA0C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870F9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D6ECB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7E38D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B5649D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5BCBD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A7F8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ECC1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CF6D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AABA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FCA38C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BF00D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33048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5BBA2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01A38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EBCD8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637CF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0E92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0A45C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249C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97516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8199C8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96B9E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671BC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A2607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C5C6D2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0D477E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0830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296FB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AEBFE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03E7D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E1F96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2A87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A3770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19FB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C5803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D5289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82AB1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EAEF8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F38A7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C131C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27A9B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A786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D0C0D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4826B2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55340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1B98BE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tcPr>
          <w:p w14:paraId="26388F2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UNDP/MOHSW</w:t>
            </w:r>
          </w:p>
          <w:p w14:paraId="62D7D50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13766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B254F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A7251C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B76AF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90AB9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1318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ABF1C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672FB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9D865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36DCA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BB6C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F30CF4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8D096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AF4F4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80FE8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B07F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069D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CA27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E4B5F1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8C1A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EA008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D23F6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BF8DD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B1E8A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37C75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4E7C2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263D2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804C40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E0351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961FF0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F80E46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C6A30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69F19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659C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22430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A7306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D28E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C11F2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UNDP/MOHSW</w:t>
            </w:r>
          </w:p>
        </w:tc>
        <w:tc>
          <w:tcPr>
            <w:tcW w:w="564" w:type="pct"/>
          </w:tcPr>
          <w:p w14:paraId="24D47F2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624" w:type="pct"/>
          </w:tcPr>
          <w:p w14:paraId="071E8AF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C67F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09997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E516C4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$500@7regions@4days=14,000</w:t>
            </w:r>
          </w:p>
          <w:p w14:paraId="14B4D2C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0668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8DEBCB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FA4E9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A59A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0200C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7CEFE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$240@5officers@7regions=8,400</w:t>
            </w:r>
          </w:p>
          <w:p w14:paraId="6C0C3C1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695F9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8446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94236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1F3AD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$240#100CHNs=</w:t>
            </w:r>
          </w:p>
          <w:p w14:paraId="1921908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24,000</w:t>
            </w:r>
          </w:p>
          <w:p w14:paraId="37B1F1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7ECB7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4FF5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7C0AF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BCA77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71CA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7993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2940A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$40@35 participants@</w:t>
            </w:r>
          </w:p>
          <w:p w14:paraId="7AA2EEB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6meetings@</w:t>
            </w:r>
          </w:p>
          <w:p w14:paraId="57AC88F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7regions=58,000</w:t>
            </w:r>
          </w:p>
          <w:p w14:paraId="1110603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475BE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9D321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97644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EF2C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94684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70BA1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A0DA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E7828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8738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802D1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$7.5@2,000</w:t>
            </w:r>
          </w:p>
          <w:p w14:paraId="074E979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veronica buckets =15,000</w:t>
            </w:r>
          </w:p>
          <w:p w14:paraId="6D19185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$55,000@soap, bleach, chlorine</w:t>
            </w:r>
          </w:p>
          <w:p w14:paraId="76C8E30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3BA80C0" w14:textId="77777777" w:rsidR="00A842E6" w:rsidRPr="00293057" w:rsidRDefault="00A842E6" w:rsidP="00A842E6">
            <w:pPr>
              <w:spacing w:after="0"/>
              <w:jc w:val="left"/>
              <w:rPr>
                <w:rFonts w:asciiTheme="minorHAnsi" w:eastAsiaTheme="minorHAnsi" w:hAnsiTheme="minorHAnsi" w:cstheme="minorBidi"/>
                <w:b/>
                <w:szCs w:val="22"/>
                <w:lang w:val="pt-PT"/>
              </w:rPr>
            </w:pPr>
            <w:r w:rsidRPr="00293057">
              <w:rPr>
                <w:rFonts w:asciiTheme="minorHAnsi" w:eastAsiaTheme="minorHAnsi" w:hAnsiTheme="minorHAnsi" w:cstheme="minorBidi"/>
                <w:b/>
                <w:szCs w:val="22"/>
                <w:lang w:val="pt-PT"/>
              </w:rPr>
              <w:t>$40SIM card @45CHNs=1,800</w:t>
            </w:r>
          </w:p>
          <w:p w14:paraId="74EA0D4E" w14:textId="77777777" w:rsidR="00A842E6" w:rsidRPr="00293057" w:rsidRDefault="00A842E6" w:rsidP="00A842E6">
            <w:pPr>
              <w:spacing w:after="0"/>
              <w:jc w:val="left"/>
              <w:rPr>
                <w:rFonts w:asciiTheme="minorHAnsi" w:eastAsiaTheme="minorHAnsi" w:hAnsiTheme="minorHAnsi" w:cstheme="minorBidi"/>
                <w:b/>
                <w:szCs w:val="22"/>
                <w:lang w:val="pt-PT"/>
              </w:rPr>
            </w:pPr>
            <w:r w:rsidRPr="00293057">
              <w:rPr>
                <w:rFonts w:asciiTheme="minorHAnsi" w:eastAsiaTheme="minorHAnsi" w:hAnsiTheme="minorHAnsi" w:cstheme="minorBidi"/>
                <w:b/>
                <w:szCs w:val="22"/>
                <w:lang w:val="pt-PT"/>
              </w:rPr>
              <w:t>$60fuel@45CHNs@6 months</w:t>
            </w:r>
          </w:p>
          <w:p w14:paraId="520D5515" w14:textId="77777777" w:rsidR="00A842E6" w:rsidRPr="00293057" w:rsidRDefault="00A842E6" w:rsidP="00A842E6">
            <w:pPr>
              <w:spacing w:after="0"/>
              <w:jc w:val="left"/>
              <w:rPr>
                <w:rFonts w:asciiTheme="minorHAnsi" w:eastAsiaTheme="minorHAnsi" w:hAnsiTheme="minorHAnsi" w:cstheme="minorBidi"/>
                <w:b/>
                <w:szCs w:val="22"/>
                <w:lang w:val="pt-PT"/>
              </w:rPr>
            </w:pPr>
            <w:r w:rsidRPr="00293057">
              <w:rPr>
                <w:rFonts w:asciiTheme="minorHAnsi" w:eastAsiaTheme="minorHAnsi" w:hAnsiTheme="minorHAnsi" w:cstheme="minorBidi"/>
                <w:b/>
                <w:szCs w:val="22"/>
                <w:lang w:val="pt-PT"/>
              </w:rPr>
              <w:t>=16,200</w:t>
            </w:r>
          </w:p>
          <w:p w14:paraId="6485E842" w14:textId="77777777" w:rsidR="00A842E6" w:rsidRPr="00293057" w:rsidRDefault="00A842E6" w:rsidP="00A842E6">
            <w:pPr>
              <w:spacing w:after="0"/>
              <w:jc w:val="left"/>
              <w:rPr>
                <w:rFonts w:asciiTheme="minorHAnsi" w:eastAsiaTheme="minorHAnsi" w:hAnsiTheme="minorHAnsi" w:cstheme="minorBidi"/>
                <w:b/>
                <w:szCs w:val="22"/>
                <w:lang w:val="pt-PT"/>
              </w:rPr>
            </w:pPr>
            <w:r w:rsidRPr="00293057">
              <w:rPr>
                <w:rFonts w:asciiTheme="minorHAnsi" w:eastAsiaTheme="minorHAnsi" w:hAnsiTheme="minorHAnsi" w:cstheme="minorBidi"/>
                <w:b/>
                <w:szCs w:val="22"/>
                <w:lang w:val="pt-PT"/>
              </w:rPr>
              <w:t>$200DSA@45CHNs@3times=27,000</w:t>
            </w:r>
          </w:p>
          <w:p w14:paraId="002C1FD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$60fuel@45public health officers(PHO)@ 6months=16,200</w:t>
            </w:r>
          </w:p>
          <w:p w14:paraId="37CD67B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$240DSA and training cost@ 45PHO=10,800</w:t>
            </w:r>
          </w:p>
          <w:p w14:paraId="5E10F30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$200DSA@50PHO=10,000</w:t>
            </w:r>
          </w:p>
          <w:p w14:paraId="4B48656E"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tcPr>
          <w:p w14:paraId="3367F9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DCEF0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CB062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B911B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14,000</w:t>
            </w:r>
          </w:p>
          <w:p w14:paraId="55E96E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4A8A5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AA66E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3B6F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3E212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8A159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6C60A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C4FC7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8,400</w:t>
            </w:r>
          </w:p>
          <w:p w14:paraId="3615A5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78957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0B305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4ACE0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CEBA8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D5F08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24,000</w:t>
            </w:r>
          </w:p>
          <w:p w14:paraId="6B78788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B5A47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72808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BAAAF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3CB3D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CC4C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A2547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8FCB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80A40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58,800</w:t>
            </w:r>
          </w:p>
          <w:p w14:paraId="6B21BB1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81463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13B5F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DCB9E7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8A594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190A94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BBD00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2798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1E7DD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7CE7AD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4C87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FF54F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6C622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FD34E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15,000</w:t>
            </w:r>
          </w:p>
          <w:p w14:paraId="03E33C2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86E9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C1445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55,000</w:t>
            </w:r>
          </w:p>
          <w:p w14:paraId="526760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FA40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84151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1,800</w:t>
            </w:r>
          </w:p>
          <w:p w14:paraId="2729DD0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1084C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16,200</w:t>
            </w:r>
          </w:p>
          <w:p w14:paraId="70C25A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B2041C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F885AD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27,000</w:t>
            </w:r>
          </w:p>
          <w:p w14:paraId="3D10D09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1E90A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16,200</w:t>
            </w:r>
          </w:p>
          <w:p w14:paraId="349F930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D78CB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3F26C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BF33E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10,800</w:t>
            </w:r>
          </w:p>
          <w:p w14:paraId="1F37D53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BFAF80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09B7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C8E20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10,000</w:t>
            </w:r>
          </w:p>
        </w:tc>
      </w:tr>
      <w:tr w:rsidR="00A842E6" w:rsidRPr="00A842E6" w14:paraId="468E0FAF" w14:textId="77777777" w:rsidTr="00D24C0A">
        <w:tc>
          <w:tcPr>
            <w:tcW w:w="778" w:type="pct"/>
            <w:shd w:val="clear" w:color="auto" w:fill="FFFF00"/>
          </w:tcPr>
          <w:p w14:paraId="6BFC731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4ED8099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Sub-Total</w:t>
            </w:r>
          </w:p>
        </w:tc>
        <w:tc>
          <w:tcPr>
            <w:tcW w:w="208" w:type="pct"/>
            <w:shd w:val="clear" w:color="auto" w:fill="FFFF00"/>
          </w:tcPr>
          <w:p w14:paraId="50F54777"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6CC376FF"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21B8FB8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5095B990"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1AFCB583"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6BCC212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shd w:val="clear" w:color="auto" w:fill="FFFF00"/>
          </w:tcPr>
          <w:p w14:paraId="1120C8B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31C0A53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257,200.00</w:t>
            </w:r>
          </w:p>
        </w:tc>
      </w:tr>
      <w:tr w:rsidR="00A842E6" w:rsidRPr="00A842E6" w14:paraId="007E8A1E" w14:textId="77777777" w:rsidTr="00D24C0A">
        <w:tc>
          <w:tcPr>
            <w:tcW w:w="778" w:type="pct"/>
          </w:tcPr>
          <w:p w14:paraId="52FC7FF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Output 3</w:t>
            </w:r>
          </w:p>
          <w:p w14:paraId="3BC62D4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Social mobilization and awareness on EVD preparedness and response plan</w:t>
            </w:r>
          </w:p>
          <w:p w14:paraId="3CC4C5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D9BA3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3.1 Well informed and sensitized communities on EVD in all 7 regions</w:t>
            </w:r>
          </w:p>
          <w:p w14:paraId="32CA57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8BC33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CBBB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DDD2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1E98A7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772358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7D23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2D2AD6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5280D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26664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2F14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220C0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3403F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891E0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50EF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F51B0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71B529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3BF2F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E41F6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969FE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3.2 IEC materials on EVD produced and disseminated</w:t>
            </w:r>
          </w:p>
          <w:p w14:paraId="6B81D60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 </w:t>
            </w:r>
          </w:p>
        </w:tc>
        <w:tc>
          <w:tcPr>
            <w:tcW w:w="861" w:type="pct"/>
          </w:tcPr>
          <w:p w14:paraId="6EFBEA2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53F6C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3.1 Training and sensitization</w:t>
            </w:r>
          </w:p>
          <w:p w14:paraId="1D2FD55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F182D4B" w14:textId="77777777" w:rsidR="00A842E6" w:rsidRPr="00A842E6" w:rsidRDefault="00A842E6" w:rsidP="00A842E6">
            <w:pPr>
              <w:numPr>
                <w:ilvl w:val="0"/>
                <w:numId w:val="18"/>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Training and contracting of drama groups for EVD sensitization in 7 regions</w:t>
            </w:r>
          </w:p>
          <w:p w14:paraId="6D8E630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7AA4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F8D32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CA18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24487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FC67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241F7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D7EA6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493B68" w14:textId="77777777" w:rsidR="00A842E6" w:rsidRPr="00A842E6" w:rsidRDefault="00A842E6" w:rsidP="00A842E6">
            <w:pPr>
              <w:numPr>
                <w:ilvl w:val="0"/>
                <w:numId w:val="18"/>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 xml:space="preserve">Sensitization of extension workers of government and NGOs </w:t>
            </w:r>
          </w:p>
          <w:p w14:paraId="1F78B6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F1114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3.2 Production of printing material and logistic support</w:t>
            </w:r>
          </w:p>
          <w:p w14:paraId="5F305DC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899F49" w14:textId="77777777" w:rsidR="00A842E6" w:rsidRPr="00A842E6" w:rsidRDefault="00A842E6" w:rsidP="00A842E6">
            <w:pPr>
              <w:numPr>
                <w:ilvl w:val="0"/>
                <w:numId w:val="19"/>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Production of IEC material</w:t>
            </w:r>
          </w:p>
          <w:p w14:paraId="03B09C2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621A9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3A3F29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39D965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9D768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D7DFC0" w14:textId="77777777" w:rsidR="00A842E6" w:rsidRPr="00A842E6" w:rsidRDefault="00A842E6" w:rsidP="00A842E6">
            <w:pPr>
              <w:numPr>
                <w:ilvl w:val="0"/>
                <w:numId w:val="19"/>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Contracts for traditional leaders and communicators in dissemination of EVD information</w:t>
            </w:r>
          </w:p>
          <w:p w14:paraId="72AF74A8" w14:textId="77777777" w:rsidR="00A842E6" w:rsidRPr="00A842E6" w:rsidRDefault="00A842E6" w:rsidP="00A842E6">
            <w:pPr>
              <w:spacing w:after="0"/>
              <w:contextualSpacing/>
              <w:jc w:val="left"/>
              <w:rPr>
                <w:rFonts w:asciiTheme="minorHAnsi" w:eastAsiaTheme="minorHAnsi" w:hAnsiTheme="minorHAnsi" w:cstheme="minorBidi"/>
                <w:b/>
                <w:szCs w:val="22"/>
                <w:lang w:val="en-US"/>
              </w:rPr>
            </w:pPr>
          </w:p>
          <w:p w14:paraId="501B3BCE" w14:textId="77777777" w:rsidR="00A842E6" w:rsidRPr="00A842E6" w:rsidRDefault="00A842E6" w:rsidP="00A842E6">
            <w:pPr>
              <w:numPr>
                <w:ilvl w:val="0"/>
                <w:numId w:val="19"/>
              </w:numPr>
              <w:spacing w:after="0"/>
              <w:contextualSpacing/>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Logistic support</w:t>
            </w:r>
          </w:p>
          <w:p w14:paraId="3FD2218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5D34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A581A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6C79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D7B318D"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6A28B7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1D3BA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87454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7957B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926AD7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BD9B1F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8CC3E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44E5F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36F5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68548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808E9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EA5F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66BFE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DBF0C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B00A0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7DC0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D54A8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C39FB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2D2D4C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3A5B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C672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32DC1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312AF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4A988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C964F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33BC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C190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D9A87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6203A2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6436C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970C4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BE9CF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97964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6CFBA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FE479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70D98F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B11F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183C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C8B95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7B7DF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9C8FD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47793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60264F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4E70DE0"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7F0C17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E1FA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469E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2B656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4DD9E6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51266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EA869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3B003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783127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6868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6C88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AEFF7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C8AD8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90A0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876C0F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D5259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210AAC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73D38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0A87CAD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7CCB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899FF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CA54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B0DB67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1EEAE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272F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B62DEE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B0D828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54791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3B716B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F03C4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44838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76737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3867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DD3BE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4F848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B9BFBB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A13AE8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1B93B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FE941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D83400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3CC7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9B1F9B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BC6B32E"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70D4DEA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6E789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614530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4C2132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65905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75E426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262E2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1C471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834708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ECDC2B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B3878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62FD7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A38E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D90938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77AC5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01B050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9BE62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2DA655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F6F043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026A2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AE696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0E60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89641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D1AB5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FA7BC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F9DF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0D1A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C98F9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195CC3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C88E0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AFDB54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21F4B1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9182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55036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70D1C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52C71D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1942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2423D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809F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F612C1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DE5BE8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CA4BA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tc>
        <w:tc>
          <w:tcPr>
            <w:tcW w:w="208" w:type="pct"/>
          </w:tcPr>
          <w:p w14:paraId="28C4477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F764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E0C12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E5F30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D6E90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3B61D1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86BE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4F57B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E4A3C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6CE2A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83F680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867B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458EB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8033B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4D6A7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F9654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AEB0F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FC8476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168196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A450B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B9B9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B00CEE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0D730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40336A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A546D5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3F3D08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9321F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8B85B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1953D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56191A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1D897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2F4CE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A54BD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5BA43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B6B5E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66D51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D8F19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FB96D3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9FFA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F4A7B7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6FF4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10260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0F8EEF2D"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tcPr>
          <w:p w14:paraId="797A39A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UNDP/MOHSW</w:t>
            </w:r>
          </w:p>
          <w:p w14:paraId="6102D79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15BB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D69D6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D6073D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49FF9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9DE111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741F6F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AC659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C2B9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4629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A6373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2A0A4E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7E2FD3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193C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28C36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DD3F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C8C0A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935B7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2A040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E897A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10E636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007D3F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75C50A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UNDP/MOHSW</w:t>
            </w:r>
          </w:p>
        </w:tc>
        <w:tc>
          <w:tcPr>
            <w:tcW w:w="564" w:type="pct"/>
          </w:tcPr>
          <w:p w14:paraId="0B8FC6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5BC2BA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E44AC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715F10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FCCD54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203F3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0271DF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7B6657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B5FC8B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tcPr>
          <w:p w14:paraId="34A50F8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B521E4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$3,500@2days of training of drama group=7,000</w:t>
            </w:r>
          </w:p>
          <w:p w14:paraId="585FD73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$1,000@5</w:t>
            </w:r>
          </w:p>
          <w:p w14:paraId="6FD041E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contracting drama group</w:t>
            </w:r>
          </w:p>
          <w:p w14:paraId="237C39F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=5,000</w:t>
            </w:r>
          </w:p>
          <w:p w14:paraId="6FC8A1D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$2,500@2days of training of traditional communicators</w:t>
            </w:r>
          </w:p>
          <w:p w14:paraId="7EF6225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=5,000</w:t>
            </w:r>
          </w:p>
          <w:p w14:paraId="438FCD5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$900@5groups contracts=4,500</w:t>
            </w:r>
          </w:p>
          <w:p w14:paraId="7EC5D1A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0808D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$1,000@</w:t>
            </w:r>
          </w:p>
          <w:p w14:paraId="7D47398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3trainings@</w:t>
            </w:r>
          </w:p>
          <w:p w14:paraId="3076D6B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7regions=21,000</w:t>
            </w:r>
          </w:p>
          <w:p w14:paraId="5A173EC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D164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04237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DD18AB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$2,000@10bill boards=20,000</w:t>
            </w:r>
          </w:p>
          <w:p w14:paraId="7AC332F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$500@24sign boards=12,000</w:t>
            </w:r>
          </w:p>
          <w:p w14:paraId="2D873F8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$4,000@</w:t>
            </w:r>
          </w:p>
          <w:p w14:paraId="389D7D4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production of 200leaflets</w:t>
            </w:r>
          </w:p>
          <w:p w14:paraId="0CDB049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w:t>
            </w:r>
          </w:p>
          <w:p w14:paraId="494B4CB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production of 2,500factsheets</w:t>
            </w:r>
          </w:p>
          <w:p w14:paraId="68CA4BF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w:t>
            </w:r>
          </w:p>
          <w:p w14:paraId="33D0190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production of 2,500posters</w:t>
            </w:r>
          </w:p>
          <w:p w14:paraId="515C9EB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$5@150spots@ 12 community radios=9,000</w:t>
            </w:r>
          </w:p>
          <w:p w14:paraId="6940F03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4D9C1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$100@104</w:t>
            </w:r>
          </w:p>
          <w:p w14:paraId="6B6929B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contracts=10,400</w:t>
            </w:r>
          </w:p>
          <w:p w14:paraId="3C714C5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8A3B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15FF8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F832A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1BC50B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$60fuel@</w:t>
            </w:r>
          </w:p>
          <w:p w14:paraId="507155B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45extension workers@</w:t>
            </w:r>
          </w:p>
          <w:p w14:paraId="26F25A7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6months=16,200</w:t>
            </w:r>
          </w:p>
          <w:p w14:paraId="3A868E2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$3SIM@127</w:t>
            </w:r>
          </w:p>
          <w:p w14:paraId="5707799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working days=381</w:t>
            </w:r>
          </w:p>
          <w:p w14:paraId="54D00AB1"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tcPr>
          <w:p w14:paraId="4C36FFA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4FB150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7,000</w:t>
            </w:r>
          </w:p>
          <w:p w14:paraId="5F6228B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C20F9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DDC6E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5,000</w:t>
            </w:r>
          </w:p>
          <w:p w14:paraId="1524C06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F6B8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172BE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CFBDDB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5,000</w:t>
            </w:r>
          </w:p>
          <w:p w14:paraId="257664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FCDE6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4ECD31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6AB94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529AC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4,500</w:t>
            </w:r>
          </w:p>
          <w:p w14:paraId="7D09ABA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0ADE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713A85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21,000</w:t>
            </w:r>
          </w:p>
          <w:p w14:paraId="482EAB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787A9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0302E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93969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05C3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19990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20,000</w:t>
            </w:r>
          </w:p>
          <w:p w14:paraId="361075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715AC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12,000</w:t>
            </w:r>
          </w:p>
          <w:p w14:paraId="07B345A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84D41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w:t>
            </w:r>
          </w:p>
          <w:p w14:paraId="19C952D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7AFB4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07E84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w:t>
            </w:r>
          </w:p>
          <w:p w14:paraId="0267D3A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43057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D97110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4,000</w:t>
            </w:r>
          </w:p>
          <w:p w14:paraId="1774D98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8CA4C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D6CB3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9,000</w:t>
            </w:r>
          </w:p>
          <w:p w14:paraId="623F500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1EEF6B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77B84D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A465C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10,400</w:t>
            </w:r>
          </w:p>
          <w:p w14:paraId="75E1612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259EC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C11CA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17588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F7736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412426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16,200</w:t>
            </w:r>
          </w:p>
          <w:p w14:paraId="3B8B48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78C90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9C57FE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8C81FF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381</w:t>
            </w:r>
          </w:p>
        </w:tc>
      </w:tr>
      <w:tr w:rsidR="00A842E6" w:rsidRPr="00A842E6" w14:paraId="2329DD32" w14:textId="77777777" w:rsidTr="00D24C0A">
        <w:tc>
          <w:tcPr>
            <w:tcW w:w="778" w:type="pct"/>
            <w:shd w:val="clear" w:color="auto" w:fill="FFFF00"/>
          </w:tcPr>
          <w:p w14:paraId="11855667"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4350550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Sub-Total</w:t>
            </w:r>
          </w:p>
        </w:tc>
        <w:tc>
          <w:tcPr>
            <w:tcW w:w="208" w:type="pct"/>
            <w:shd w:val="clear" w:color="auto" w:fill="FFFF00"/>
          </w:tcPr>
          <w:p w14:paraId="7BDBE2C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3D989310"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214E9678"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5EEF424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1BCE589D"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562A491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shd w:val="clear" w:color="auto" w:fill="FFFF00"/>
          </w:tcPr>
          <w:p w14:paraId="2F41D65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0BC86DD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122,481.00</w:t>
            </w:r>
          </w:p>
        </w:tc>
      </w:tr>
      <w:tr w:rsidR="00A842E6" w:rsidRPr="00A842E6" w14:paraId="28C51F5A" w14:textId="77777777" w:rsidTr="00D24C0A">
        <w:tc>
          <w:tcPr>
            <w:tcW w:w="778" w:type="pct"/>
          </w:tcPr>
          <w:p w14:paraId="18177AB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Output 4</w:t>
            </w:r>
          </w:p>
          <w:p w14:paraId="57CB971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Strengthen early detection and surveillance</w:t>
            </w:r>
          </w:p>
          <w:p w14:paraId="3871558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EB110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4.1 80 Surveillance officers trained on early detection</w:t>
            </w:r>
          </w:p>
          <w:p w14:paraId="4AF841F5"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tcPr>
          <w:p w14:paraId="310731B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4.1 Training </w:t>
            </w:r>
          </w:p>
          <w:p w14:paraId="7C0C026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a) Training of surveillance officers on the use of EVD surveillance tools </w:t>
            </w:r>
          </w:p>
          <w:p w14:paraId="73C585C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b) Training of surveillance officers on the use of the screening equipment to improve timely detection</w:t>
            </w:r>
          </w:p>
          <w:p w14:paraId="7BAA2B6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c)  Sensitize all POE staff on EVD surveillance and infection protection and control measures </w:t>
            </w:r>
          </w:p>
          <w:p w14:paraId="4A51432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A8AE6F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 xml:space="preserve">4.2 Procurement of equipment for three </w:t>
            </w:r>
            <w:r w:rsidRPr="00A842E6">
              <w:rPr>
                <w:rFonts w:asciiTheme="minorHAnsi" w:eastAsiaTheme="minorHAnsi" w:hAnsiTheme="minorHAnsi" w:cstheme="minorBidi"/>
                <w:b/>
                <w:szCs w:val="22"/>
                <w:lang w:val="en-US"/>
              </w:rPr>
              <w:lastRenderedPageBreak/>
              <w:t>temporary holding centers at POEs</w:t>
            </w:r>
          </w:p>
          <w:p w14:paraId="2DCAA45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a) Procurement PPEs and medical consumables</w:t>
            </w:r>
          </w:p>
          <w:p w14:paraId="520F499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b) Procurement of three fully equipped ambulances for three centers</w:t>
            </w:r>
          </w:p>
          <w:p w14:paraId="2F86F13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c) Three temporary structures at POEs</w:t>
            </w:r>
          </w:p>
          <w:p w14:paraId="66E15A4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51E4B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56C0D2F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E694EE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03D3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2DE2CB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066070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295BC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EB1F9B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C6C6C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0C5FCC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67ED7E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2E682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E5E7DE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10E9C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E434A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C3E2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BC4C7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72ECF5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9D5DD6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9AADB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078A1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X</w:t>
            </w:r>
          </w:p>
          <w:p w14:paraId="4D49862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8AD1C7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429592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4DB37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EA999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13535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tc>
        <w:tc>
          <w:tcPr>
            <w:tcW w:w="208" w:type="pct"/>
          </w:tcPr>
          <w:p w14:paraId="5371A80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A49092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F14F3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A78212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D9DD0D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613D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74608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EA806F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1F149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665BF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E314E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65A4E92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909E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24778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0ACC6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C50E2D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61AD4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E544BA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2E6979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3523A8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X</w:t>
            </w:r>
          </w:p>
          <w:p w14:paraId="049AEE4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B4195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063C557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A79C5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0263F0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64BCB1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4BA7D35"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516223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086A5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6E3D35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2F544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BC0C69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8F5B8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FB65D1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21E5DE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204336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34551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B09A5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521DA65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8239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E2202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F8674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99F43A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DF3E36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675F4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8BFDD1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90DC0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X</w:t>
            </w:r>
          </w:p>
          <w:p w14:paraId="7756906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EEE834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2F3010B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1FD297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2CD24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A8B1CD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45DF6A4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FC385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099388"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tcPr>
          <w:p w14:paraId="4B6D97E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696E6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5BD5E6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DC62D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0DC9043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B35C3D"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2E67B1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F0CB64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B8F5D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BB25B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A2F90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1038850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354C85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97A20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22FC54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DAF18D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159D6B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E8EEAB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BCE7BB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B6C103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X</w:t>
            </w:r>
          </w:p>
          <w:p w14:paraId="3BB5E8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C92AE7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323C740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3C3E7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634E96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EA87D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X</w:t>
            </w:r>
          </w:p>
          <w:p w14:paraId="7E69BC6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96EE829"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tcPr>
          <w:p w14:paraId="6ECD2DD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UNDP/MOHSW</w:t>
            </w:r>
          </w:p>
          <w:p w14:paraId="506516E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2C8EE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57439B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6D6377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31A5C8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55C2C1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C1342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9DE5C1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27FAA8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6BEFF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857CE08"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B87DFA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69CB05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426A26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UNDP/MOHSW</w:t>
            </w:r>
          </w:p>
        </w:tc>
        <w:tc>
          <w:tcPr>
            <w:tcW w:w="564" w:type="pct"/>
          </w:tcPr>
          <w:p w14:paraId="6930E8E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463316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tcPr>
          <w:p w14:paraId="3C6ABCD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5DC6DE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$13,500@</w:t>
            </w:r>
          </w:p>
          <w:p w14:paraId="5472492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4training sessions</w:t>
            </w:r>
          </w:p>
          <w:p w14:paraId="3F6C78F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=54,000</w:t>
            </w:r>
          </w:p>
          <w:p w14:paraId="3F6A615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F263CB8"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$13,500@</w:t>
            </w:r>
          </w:p>
          <w:p w14:paraId="28F45C6D"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3training sessions</w:t>
            </w:r>
          </w:p>
          <w:p w14:paraId="418A858F"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=40,500</w:t>
            </w:r>
          </w:p>
          <w:p w14:paraId="7A328F1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0A97FBE"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$17,000@</w:t>
            </w:r>
          </w:p>
          <w:p w14:paraId="019649A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3sessions=51,000</w:t>
            </w:r>
          </w:p>
          <w:p w14:paraId="7D947D4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496406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317E77"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CCD8D46"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4B17B70"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7D95CB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8C5C67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$80@2,500PPE</w:t>
            </w:r>
          </w:p>
          <w:p w14:paraId="165ADC9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=200,000</w:t>
            </w:r>
          </w:p>
          <w:p w14:paraId="36CCF973"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$25,000@medical consumables</w:t>
            </w:r>
          </w:p>
          <w:p w14:paraId="708A88E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$60,000@3</w:t>
            </w:r>
          </w:p>
          <w:p w14:paraId="0DB2840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Ambulances</w:t>
            </w:r>
          </w:p>
          <w:p w14:paraId="1480858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=180,000</w:t>
            </w:r>
          </w:p>
          <w:p w14:paraId="218F0BE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$50,000@</w:t>
            </w:r>
          </w:p>
          <w:p w14:paraId="07C81C1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3centers=150,000</w:t>
            </w:r>
          </w:p>
          <w:p w14:paraId="22EA9E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DD4857F"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D12080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tcPr>
          <w:p w14:paraId="37CB5C9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FAC21E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54,000</w:t>
            </w:r>
          </w:p>
          <w:p w14:paraId="599CE62B"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336DE4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AF94D4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6915E1AC"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40,500</w:t>
            </w:r>
          </w:p>
          <w:p w14:paraId="077F77A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01CFD6E"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33349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19DDD6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51,000</w:t>
            </w:r>
          </w:p>
          <w:p w14:paraId="30432EF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6E0B02" w14:textId="77777777" w:rsidR="00A842E6" w:rsidRPr="00A842E6" w:rsidRDefault="00A842E6" w:rsidP="00A842E6">
            <w:pPr>
              <w:spacing w:after="0"/>
              <w:jc w:val="left"/>
              <w:rPr>
                <w:rFonts w:asciiTheme="minorHAnsi" w:eastAsiaTheme="minorHAnsi" w:hAnsiTheme="minorHAnsi" w:cstheme="minorBidi"/>
                <w:b/>
                <w:szCs w:val="22"/>
                <w:lang w:val="en-US"/>
              </w:rPr>
            </w:pPr>
          </w:p>
          <w:p w14:paraId="44A90B91" w14:textId="77777777" w:rsidR="00A842E6" w:rsidRPr="00A842E6" w:rsidRDefault="00A842E6" w:rsidP="00A842E6">
            <w:pPr>
              <w:spacing w:after="0"/>
              <w:jc w:val="left"/>
              <w:rPr>
                <w:rFonts w:asciiTheme="minorHAnsi" w:eastAsiaTheme="minorHAnsi" w:hAnsiTheme="minorHAnsi" w:cstheme="minorBidi"/>
                <w:b/>
                <w:szCs w:val="22"/>
                <w:lang w:val="en-US"/>
              </w:rPr>
            </w:pPr>
          </w:p>
          <w:p w14:paraId="242D8A3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21C90AA" w14:textId="77777777" w:rsidR="00A842E6" w:rsidRPr="00A842E6" w:rsidRDefault="00A842E6" w:rsidP="00A842E6">
            <w:pPr>
              <w:spacing w:after="0"/>
              <w:jc w:val="left"/>
              <w:rPr>
                <w:rFonts w:asciiTheme="minorHAnsi" w:eastAsiaTheme="minorHAnsi" w:hAnsiTheme="minorHAnsi" w:cstheme="minorBidi"/>
                <w:b/>
                <w:szCs w:val="22"/>
                <w:lang w:val="en-US"/>
              </w:rPr>
            </w:pPr>
          </w:p>
          <w:p w14:paraId="1CE6891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3256409" w14:textId="77777777" w:rsidR="00A842E6" w:rsidRPr="00A842E6" w:rsidRDefault="00A842E6" w:rsidP="00A842E6">
            <w:pPr>
              <w:spacing w:after="0"/>
              <w:jc w:val="left"/>
              <w:rPr>
                <w:rFonts w:asciiTheme="minorHAnsi" w:eastAsiaTheme="minorHAnsi" w:hAnsiTheme="minorHAnsi" w:cstheme="minorBidi"/>
                <w:b/>
                <w:szCs w:val="22"/>
                <w:lang w:val="en-US"/>
              </w:rPr>
            </w:pPr>
          </w:p>
          <w:p w14:paraId="5C7B9EB6"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200,000</w:t>
            </w:r>
          </w:p>
          <w:p w14:paraId="0D84861C" w14:textId="77777777" w:rsidR="00A842E6" w:rsidRPr="00A842E6" w:rsidRDefault="00A842E6" w:rsidP="00A842E6">
            <w:pPr>
              <w:spacing w:after="0"/>
              <w:jc w:val="left"/>
              <w:rPr>
                <w:rFonts w:asciiTheme="minorHAnsi" w:eastAsiaTheme="minorHAnsi" w:hAnsiTheme="minorHAnsi" w:cstheme="minorBidi"/>
                <w:b/>
                <w:szCs w:val="22"/>
                <w:lang w:val="en-US"/>
              </w:rPr>
            </w:pPr>
          </w:p>
          <w:p w14:paraId="3019996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lastRenderedPageBreak/>
              <w:t>25,000</w:t>
            </w:r>
          </w:p>
          <w:p w14:paraId="611F6F04"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DF2E1CB"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180,000</w:t>
            </w:r>
          </w:p>
          <w:p w14:paraId="39CCED75" w14:textId="77777777" w:rsidR="00A842E6" w:rsidRPr="00A842E6" w:rsidRDefault="00A842E6" w:rsidP="00A842E6">
            <w:pPr>
              <w:spacing w:after="0"/>
              <w:jc w:val="left"/>
              <w:rPr>
                <w:rFonts w:asciiTheme="minorHAnsi" w:eastAsiaTheme="minorHAnsi" w:hAnsiTheme="minorHAnsi" w:cstheme="minorBidi"/>
                <w:b/>
                <w:szCs w:val="22"/>
                <w:lang w:val="en-US"/>
              </w:rPr>
            </w:pPr>
          </w:p>
          <w:p w14:paraId="05BE6AA3" w14:textId="77777777" w:rsidR="00A842E6" w:rsidRPr="00A842E6" w:rsidRDefault="00A842E6" w:rsidP="00A842E6">
            <w:pPr>
              <w:spacing w:after="0"/>
              <w:jc w:val="left"/>
              <w:rPr>
                <w:rFonts w:asciiTheme="minorHAnsi" w:eastAsiaTheme="minorHAnsi" w:hAnsiTheme="minorHAnsi" w:cstheme="minorBidi"/>
                <w:b/>
                <w:szCs w:val="22"/>
                <w:lang w:val="en-US"/>
              </w:rPr>
            </w:pPr>
          </w:p>
          <w:p w14:paraId="750DAD7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150,000</w:t>
            </w:r>
          </w:p>
        </w:tc>
      </w:tr>
      <w:tr w:rsidR="00A842E6" w:rsidRPr="00A842E6" w14:paraId="2FD67988" w14:textId="77777777" w:rsidTr="00D24C0A">
        <w:tc>
          <w:tcPr>
            <w:tcW w:w="778" w:type="pct"/>
            <w:shd w:val="clear" w:color="auto" w:fill="FFFF00"/>
          </w:tcPr>
          <w:p w14:paraId="2D508741"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05618E0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Sub-Total</w:t>
            </w:r>
          </w:p>
        </w:tc>
        <w:tc>
          <w:tcPr>
            <w:tcW w:w="208" w:type="pct"/>
            <w:shd w:val="clear" w:color="auto" w:fill="FFFF00"/>
          </w:tcPr>
          <w:p w14:paraId="0A91511F"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3E1D1CE"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93A808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2460EFA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35D730F0"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1B7D3B6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tc>
        <w:tc>
          <w:tcPr>
            <w:tcW w:w="624" w:type="pct"/>
            <w:shd w:val="clear" w:color="auto" w:fill="FFFF00"/>
          </w:tcPr>
          <w:p w14:paraId="2E5CE4E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3CC6C092"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700,500</w:t>
            </w:r>
          </w:p>
        </w:tc>
      </w:tr>
      <w:tr w:rsidR="00A842E6" w:rsidRPr="00A842E6" w14:paraId="2F89C01C" w14:textId="77777777" w:rsidTr="00D24C0A">
        <w:tc>
          <w:tcPr>
            <w:tcW w:w="778" w:type="pct"/>
            <w:shd w:val="clear" w:color="auto" w:fill="FFFF00"/>
          </w:tcPr>
          <w:p w14:paraId="52011DBD"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0FDEB28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Total</w:t>
            </w:r>
          </w:p>
        </w:tc>
        <w:tc>
          <w:tcPr>
            <w:tcW w:w="208" w:type="pct"/>
            <w:shd w:val="clear" w:color="auto" w:fill="FFFF00"/>
          </w:tcPr>
          <w:p w14:paraId="6D72C658"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673002BF"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37E63F11"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170E3550"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171FF22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3F990BC5"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Japan</w:t>
            </w:r>
          </w:p>
          <w:p w14:paraId="6D65635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(UNDP)</w:t>
            </w:r>
          </w:p>
        </w:tc>
        <w:tc>
          <w:tcPr>
            <w:tcW w:w="624" w:type="pct"/>
            <w:shd w:val="clear" w:color="auto" w:fill="FFFF00"/>
          </w:tcPr>
          <w:p w14:paraId="65A144E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76DDC150"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1,481,481</w:t>
            </w:r>
          </w:p>
          <w:p w14:paraId="344E0104"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(60,000)</w:t>
            </w:r>
          </w:p>
        </w:tc>
      </w:tr>
      <w:tr w:rsidR="00A842E6" w:rsidRPr="00A842E6" w14:paraId="4D38C925" w14:textId="77777777" w:rsidTr="00D24C0A">
        <w:tc>
          <w:tcPr>
            <w:tcW w:w="778" w:type="pct"/>
            <w:shd w:val="clear" w:color="auto" w:fill="FFFF00"/>
          </w:tcPr>
          <w:p w14:paraId="529BBAD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61" w:type="pct"/>
            <w:shd w:val="clear" w:color="auto" w:fill="FFFF00"/>
          </w:tcPr>
          <w:p w14:paraId="3B5C1E61"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GMS 8%</w:t>
            </w:r>
          </w:p>
        </w:tc>
        <w:tc>
          <w:tcPr>
            <w:tcW w:w="208" w:type="pct"/>
            <w:shd w:val="clear" w:color="auto" w:fill="FFFF00"/>
          </w:tcPr>
          <w:p w14:paraId="58063944"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1CFD13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1C9A6AA6"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6AFA2E35"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1ACB982C"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0F999FA3"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624" w:type="pct"/>
            <w:shd w:val="clear" w:color="auto" w:fill="FFFF00"/>
          </w:tcPr>
          <w:p w14:paraId="138DE6EA"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45E06969"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118,519</w:t>
            </w:r>
          </w:p>
        </w:tc>
      </w:tr>
      <w:tr w:rsidR="00A842E6" w:rsidRPr="00A842E6" w14:paraId="4DAB16E3" w14:textId="77777777" w:rsidTr="00D24C0A">
        <w:tc>
          <w:tcPr>
            <w:tcW w:w="778" w:type="pct"/>
            <w:shd w:val="clear" w:color="auto" w:fill="FFFF00"/>
          </w:tcPr>
          <w:p w14:paraId="16896EC7"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Total (Requested for Japanese funding)</w:t>
            </w:r>
          </w:p>
        </w:tc>
        <w:tc>
          <w:tcPr>
            <w:tcW w:w="861" w:type="pct"/>
            <w:shd w:val="clear" w:color="auto" w:fill="FFFF00"/>
          </w:tcPr>
          <w:p w14:paraId="316B9612"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768F8D9"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611F5B2C"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0AF9859F"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208" w:type="pct"/>
            <w:shd w:val="clear" w:color="auto" w:fill="FFFF00"/>
          </w:tcPr>
          <w:p w14:paraId="2187E80D"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802" w:type="pct"/>
            <w:shd w:val="clear" w:color="auto" w:fill="FFFF00"/>
          </w:tcPr>
          <w:p w14:paraId="75DDF28B"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64" w:type="pct"/>
            <w:shd w:val="clear" w:color="auto" w:fill="FFFF00"/>
          </w:tcPr>
          <w:p w14:paraId="5EAEA4B2"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624" w:type="pct"/>
            <w:shd w:val="clear" w:color="auto" w:fill="FFFF00"/>
          </w:tcPr>
          <w:p w14:paraId="6CF13793" w14:textId="77777777" w:rsidR="00A842E6" w:rsidRPr="00A842E6" w:rsidRDefault="00A842E6" w:rsidP="00A842E6">
            <w:pPr>
              <w:spacing w:after="0"/>
              <w:jc w:val="left"/>
              <w:rPr>
                <w:rFonts w:asciiTheme="minorHAnsi" w:eastAsiaTheme="minorHAnsi" w:hAnsiTheme="minorHAnsi" w:cstheme="minorBidi"/>
                <w:b/>
                <w:szCs w:val="22"/>
                <w:lang w:val="en-US"/>
              </w:rPr>
            </w:pPr>
          </w:p>
        </w:tc>
        <w:tc>
          <w:tcPr>
            <w:tcW w:w="540" w:type="pct"/>
            <w:shd w:val="clear" w:color="auto" w:fill="FFFF00"/>
          </w:tcPr>
          <w:p w14:paraId="7CEDE65A" w14:textId="77777777" w:rsidR="00A842E6" w:rsidRPr="00A842E6" w:rsidRDefault="00A842E6" w:rsidP="00A842E6">
            <w:pPr>
              <w:spacing w:after="0"/>
              <w:jc w:val="left"/>
              <w:rPr>
                <w:rFonts w:asciiTheme="minorHAnsi" w:eastAsiaTheme="minorHAnsi" w:hAnsiTheme="minorHAnsi" w:cstheme="minorBidi"/>
                <w:b/>
                <w:szCs w:val="22"/>
                <w:lang w:val="en-US"/>
              </w:rPr>
            </w:pPr>
            <w:r w:rsidRPr="00A842E6">
              <w:rPr>
                <w:rFonts w:asciiTheme="minorHAnsi" w:eastAsiaTheme="minorHAnsi" w:hAnsiTheme="minorHAnsi" w:cstheme="minorBidi"/>
                <w:b/>
                <w:szCs w:val="22"/>
                <w:lang w:val="en-US"/>
              </w:rPr>
              <w:t>1,600,000.00</w:t>
            </w:r>
          </w:p>
        </w:tc>
      </w:tr>
    </w:tbl>
    <w:p w14:paraId="3799D69C" w14:textId="5E8818DB" w:rsidR="00D24C0A" w:rsidRDefault="00D24C0A" w:rsidP="00A842E6">
      <w:pPr>
        <w:spacing w:after="200" w:line="276" w:lineRule="auto"/>
        <w:jc w:val="left"/>
        <w:rPr>
          <w:rFonts w:asciiTheme="minorHAnsi" w:eastAsiaTheme="minorHAnsi" w:hAnsiTheme="minorHAnsi" w:cstheme="minorBidi"/>
          <w:b/>
          <w:szCs w:val="22"/>
          <w:lang w:val="en-US"/>
        </w:rPr>
      </w:pPr>
    </w:p>
    <w:p w14:paraId="262E625A" w14:textId="77777777" w:rsidR="00D24C0A" w:rsidRDefault="00D24C0A">
      <w:pPr>
        <w:spacing w:after="200" w:line="276" w:lineRule="auto"/>
        <w:jc w:val="left"/>
        <w:rPr>
          <w:rFonts w:asciiTheme="minorHAnsi" w:eastAsiaTheme="minorHAnsi" w:hAnsiTheme="minorHAnsi" w:cstheme="minorBidi"/>
          <w:b/>
          <w:szCs w:val="22"/>
          <w:lang w:val="en-US"/>
        </w:rPr>
      </w:pPr>
      <w:r>
        <w:rPr>
          <w:rFonts w:asciiTheme="minorHAnsi" w:eastAsiaTheme="minorHAnsi" w:hAnsiTheme="minorHAnsi" w:cstheme="minorBidi"/>
          <w:b/>
          <w:szCs w:val="22"/>
          <w:lang w:val="en-US"/>
        </w:rPr>
        <w:br w:type="page"/>
      </w:r>
    </w:p>
    <w:p w14:paraId="322146D9" w14:textId="77777777" w:rsidR="009E47B3" w:rsidRDefault="009E47B3" w:rsidP="00A842E6">
      <w:pPr>
        <w:spacing w:after="200" w:line="276" w:lineRule="auto"/>
        <w:jc w:val="left"/>
        <w:rPr>
          <w:rFonts w:asciiTheme="minorHAnsi" w:eastAsiaTheme="minorHAnsi" w:hAnsiTheme="minorHAnsi" w:cstheme="minorBidi"/>
          <w:b/>
          <w:szCs w:val="22"/>
          <w:lang w:val="en-US"/>
        </w:rPr>
        <w:sectPr w:rsidR="009E47B3" w:rsidSect="00D24C0A">
          <w:pgSz w:w="15840" w:h="12240" w:orient="landscape"/>
          <w:pgMar w:top="1440" w:right="1440" w:bottom="1440" w:left="1440" w:header="720" w:footer="720" w:gutter="0"/>
          <w:cols w:space="720"/>
          <w:docGrid w:linePitch="360"/>
        </w:sectPr>
      </w:pPr>
    </w:p>
    <w:p w14:paraId="356E2B83" w14:textId="3303C174" w:rsidR="00A842E6" w:rsidRPr="00A842E6" w:rsidRDefault="00A842E6" w:rsidP="00A842E6">
      <w:pPr>
        <w:spacing w:after="200" w:line="276" w:lineRule="auto"/>
        <w:jc w:val="left"/>
        <w:rPr>
          <w:rFonts w:asciiTheme="minorHAnsi" w:eastAsiaTheme="minorHAnsi" w:hAnsiTheme="minorHAnsi" w:cstheme="minorBidi"/>
          <w:b/>
          <w:szCs w:val="22"/>
          <w:lang w:val="en-US"/>
        </w:rPr>
      </w:pPr>
    </w:p>
    <w:p w14:paraId="27A28725" w14:textId="04A3E977" w:rsidR="00DC0355" w:rsidRPr="009E47B3" w:rsidRDefault="00DC0355" w:rsidP="009E47B3">
      <w:pPr>
        <w:pStyle w:val="Heading1"/>
        <w:numPr>
          <w:ilvl w:val="0"/>
          <w:numId w:val="25"/>
        </w:numPr>
        <w:rPr>
          <w:rFonts w:ascii="Arial" w:hAnsi="Arial" w:cs="Arial"/>
        </w:rPr>
      </w:pPr>
      <w:r w:rsidRPr="009E47B3">
        <w:rPr>
          <w:rFonts w:ascii="Arial" w:hAnsi="Arial" w:cs="Arial"/>
        </w:rPr>
        <w:t>Management Arrangements</w:t>
      </w:r>
    </w:p>
    <w:p w14:paraId="6F724E34" w14:textId="7A2A60FE" w:rsidR="001B37E1" w:rsidRPr="009E47B3" w:rsidRDefault="001B37E1" w:rsidP="00DC0355">
      <w:pPr>
        <w:rPr>
          <w:szCs w:val="22"/>
        </w:rPr>
      </w:pPr>
      <w:r w:rsidRPr="009E47B3">
        <w:rPr>
          <w:szCs w:val="22"/>
        </w:rPr>
        <w:t xml:space="preserve">The project will be implemented using the </w:t>
      </w:r>
      <w:r w:rsidR="00726E7E" w:rsidRPr="009E47B3">
        <w:rPr>
          <w:szCs w:val="22"/>
        </w:rPr>
        <w:t>Direct Implementation Modality (DIM).</w:t>
      </w:r>
    </w:p>
    <w:p w14:paraId="0F2F0E11" w14:textId="77777777" w:rsidR="001B37E1" w:rsidRPr="009E47B3" w:rsidRDefault="001B37E1" w:rsidP="00DC0355">
      <w:pPr>
        <w:rPr>
          <w:szCs w:val="22"/>
        </w:rPr>
      </w:pPr>
    </w:p>
    <w:p w14:paraId="79D3FADF" w14:textId="77777777" w:rsidR="00A30B50" w:rsidRPr="009E47B3" w:rsidRDefault="00A30B50" w:rsidP="00A30B50">
      <w:pPr>
        <w:rPr>
          <w:szCs w:val="22"/>
        </w:rPr>
      </w:pPr>
      <w:r w:rsidRPr="009E47B3">
        <w:rPr>
          <w:szCs w:val="22"/>
        </w:rPr>
        <w:t xml:space="preserve">The project will maximise the use of existing national structures and mechanisms, starting with the National Task Force that is charged with the responsibility for overall coordination of the implementation and monitoring of the NEVDP, and with mobilisation of resources for its implementation.   The National Task Force is chaired by the Permanent Secretary, Ministry of Health, and includes UNDP, UNICEF, WHO, Medical Research Council, National Disaster Management Agency, the Gambia Red Cross Society, and other CSOs.  It consists of five specialised committees, as follows:  </w:t>
      </w:r>
    </w:p>
    <w:p w14:paraId="544C4920" w14:textId="77777777" w:rsidR="00A30B50" w:rsidRPr="009E47B3" w:rsidRDefault="00A30B50" w:rsidP="00A30B50">
      <w:pPr>
        <w:rPr>
          <w:szCs w:val="22"/>
        </w:rPr>
      </w:pPr>
    </w:p>
    <w:p w14:paraId="0D9E443E" w14:textId="77777777" w:rsidR="00A30B50" w:rsidRPr="009E47B3" w:rsidRDefault="00A30B50" w:rsidP="00A30B50">
      <w:pPr>
        <w:widowControl w:val="0"/>
        <w:numPr>
          <w:ilvl w:val="0"/>
          <w:numId w:val="14"/>
        </w:numPr>
        <w:spacing w:after="0"/>
        <w:rPr>
          <w:rFonts w:eastAsia="MS Mincho"/>
          <w:kern w:val="2"/>
          <w:szCs w:val="22"/>
          <w:lang w:eastAsia="ja-JP"/>
        </w:rPr>
      </w:pPr>
      <w:r w:rsidRPr="009E47B3">
        <w:rPr>
          <w:rFonts w:eastAsia="MS Mincho"/>
          <w:kern w:val="2"/>
          <w:szCs w:val="22"/>
          <w:lang w:eastAsia="ja-JP"/>
        </w:rPr>
        <w:t>Coordination</w:t>
      </w:r>
    </w:p>
    <w:p w14:paraId="0BACBC6B" w14:textId="77777777" w:rsidR="00A30B50" w:rsidRPr="009E47B3" w:rsidRDefault="00A30B50" w:rsidP="00A30B50">
      <w:pPr>
        <w:widowControl w:val="0"/>
        <w:numPr>
          <w:ilvl w:val="0"/>
          <w:numId w:val="14"/>
        </w:numPr>
        <w:spacing w:after="0"/>
        <w:rPr>
          <w:rFonts w:eastAsia="MS Mincho"/>
          <w:kern w:val="2"/>
          <w:szCs w:val="22"/>
          <w:lang w:eastAsia="ja-JP"/>
        </w:rPr>
      </w:pPr>
      <w:r w:rsidRPr="009E47B3">
        <w:rPr>
          <w:rFonts w:eastAsia="MS Mincho"/>
          <w:kern w:val="2"/>
          <w:szCs w:val="22"/>
          <w:lang w:eastAsia="ja-JP"/>
        </w:rPr>
        <w:t>Epidemiology and Lab Surveillance</w:t>
      </w:r>
    </w:p>
    <w:p w14:paraId="7CC509B1" w14:textId="77777777" w:rsidR="00A30B50" w:rsidRPr="009E47B3" w:rsidRDefault="00A30B50" w:rsidP="00A30B50">
      <w:pPr>
        <w:widowControl w:val="0"/>
        <w:numPr>
          <w:ilvl w:val="0"/>
          <w:numId w:val="14"/>
        </w:numPr>
        <w:spacing w:after="0"/>
        <w:rPr>
          <w:rFonts w:eastAsia="MS Mincho"/>
          <w:kern w:val="2"/>
          <w:szCs w:val="22"/>
          <w:lang w:eastAsia="ja-JP"/>
        </w:rPr>
      </w:pPr>
      <w:r w:rsidRPr="009E47B3">
        <w:rPr>
          <w:rFonts w:eastAsia="MS Mincho"/>
          <w:kern w:val="2"/>
          <w:szCs w:val="22"/>
          <w:lang w:eastAsia="ja-JP"/>
        </w:rPr>
        <w:t>Case Management</w:t>
      </w:r>
    </w:p>
    <w:p w14:paraId="2E11CDAD" w14:textId="77777777" w:rsidR="00A30B50" w:rsidRPr="009E47B3" w:rsidRDefault="00A30B50" w:rsidP="00A30B50">
      <w:pPr>
        <w:widowControl w:val="0"/>
        <w:numPr>
          <w:ilvl w:val="0"/>
          <w:numId w:val="14"/>
        </w:numPr>
        <w:spacing w:after="0"/>
        <w:rPr>
          <w:rFonts w:eastAsia="MS Mincho"/>
          <w:kern w:val="2"/>
          <w:szCs w:val="22"/>
          <w:lang w:eastAsia="ja-JP"/>
        </w:rPr>
      </w:pPr>
      <w:r w:rsidRPr="009E47B3">
        <w:rPr>
          <w:rFonts w:eastAsia="MS Mincho"/>
          <w:kern w:val="2"/>
          <w:szCs w:val="22"/>
          <w:lang w:eastAsia="ja-JP"/>
        </w:rPr>
        <w:t>Communication and Social Mobilisation</w:t>
      </w:r>
    </w:p>
    <w:p w14:paraId="7C0C41C8" w14:textId="77777777" w:rsidR="00A30B50" w:rsidRPr="009E47B3" w:rsidRDefault="00A30B50" w:rsidP="00A30B50">
      <w:pPr>
        <w:widowControl w:val="0"/>
        <w:numPr>
          <w:ilvl w:val="0"/>
          <w:numId w:val="14"/>
        </w:numPr>
        <w:spacing w:after="0"/>
        <w:rPr>
          <w:rFonts w:eastAsia="MS Mincho"/>
          <w:kern w:val="2"/>
          <w:szCs w:val="22"/>
          <w:lang w:eastAsia="ja-JP"/>
        </w:rPr>
      </w:pPr>
      <w:r w:rsidRPr="009E47B3">
        <w:rPr>
          <w:rFonts w:eastAsia="MS Mincho"/>
          <w:kern w:val="2"/>
          <w:szCs w:val="22"/>
          <w:lang w:eastAsia="ja-JP"/>
        </w:rPr>
        <w:t>Logistics and Safety</w:t>
      </w:r>
    </w:p>
    <w:p w14:paraId="7D4490FC" w14:textId="77777777" w:rsidR="00A30B50" w:rsidRPr="009E47B3" w:rsidRDefault="00A30B50" w:rsidP="00A30B50">
      <w:pPr>
        <w:rPr>
          <w:szCs w:val="22"/>
        </w:rPr>
      </w:pPr>
    </w:p>
    <w:p w14:paraId="1B3B4851" w14:textId="77777777" w:rsidR="00E75732" w:rsidRPr="009E47B3" w:rsidRDefault="001B37E1" w:rsidP="00DC0355">
      <w:pPr>
        <w:rPr>
          <w:rFonts w:cs="Arial"/>
          <w:szCs w:val="22"/>
        </w:rPr>
      </w:pPr>
      <w:r w:rsidRPr="009E47B3">
        <w:rPr>
          <w:rFonts w:cs="Arial"/>
          <w:szCs w:val="22"/>
        </w:rPr>
        <w:t>A Project Steering Committee (PSC), chaired by the Permanent Secretary, Ministry of Health, will be established and will oversee, monitor and provide direct guidance and supervision to this project.  Members of the</w:t>
      </w:r>
      <w:r w:rsidR="00E75732" w:rsidRPr="009E47B3">
        <w:rPr>
          <w:rFonts w:cs="Arial"/>
          <w:szCs w:val="22"/>
        </w:rPr>
        <w:t xml:space="preserve"> PSC will include UNDP, </w:t>
      </w:r>
      <w:r w:rsidRPr="009E47B3">
        <w:rPr>
          <w:rFonts w:cs="Arial"/>
          <w:szCs w:val="22"/>
        </w:rPr>
        <w:t>WHO, UNICEF, MOHSW, MRC</w:t>
      </w:r>
      <w:r w:rsidR="00E75732" w:rsidRPr="009E47B3">
        <w:rPr>
          <w:rFonts w:cs="Arial"/>
          <w:szCs w:val="22"/>
        </w:rPr>
        <w:t>,</w:t>
      </w:r>
      <w:r w:rsidRPr="009E47B3">
        <w:rPr>
          <w:rFonts w:cs="Arial"/>
          <w:szCs w:val="22"/>
        </w:rPr>
        <w:t xml:space="preserve"> and CSO representative</w:t>
      </w:r>
      <w:r w:rsidR="00E75732" w:rsidRPr="009E47B3">
        <w:rPr>
          <w:rFonts w:cs="Arial"/>
          <w:szCs w:val="22"/>
        </w:rPr>
        <w:t>s.</w:t>
      </w:r>
      <w:r w:rsidR="00E733CA" w:rsidRPr="009E47B3">
        <w:rPr>
          <w:rFonts w:cs="Arial"/>
          <w:szCs w:val="22"/>
        </w:rPr>
        <w:t xml:space="preserve">  The PSC will report to the National Task Force that has been set up to oversee and coordinate implementation of the NEVDP.</w:t>
      </w:r>
    </w:p>
    <w:p w14:paraId="4C52105C" w14:textId="77777777" w:rsidR="00E75732" w:rsidRPr="009E47B3" w:rsidRDefault="00E75732" w:rsidP="00DC0355">
      <w:pPr>
        <w:rPr>
          <w:rFonts w:cs="Arial"/>
          <w:szCs w:val="22"/>
        </w:rPr>
      </w:pPr>
    </w:p>
    <w:p w14:paraId="034A7776" w14:textId="0CB8CDEF" w:rsidR="001B37E1" w:rsidRPr="009E47B3" w:rsidRDefault="00E75732" w:rsidP="00DC0355">
      <w:pPr>
        <w:rPr>
          <w:rFonts w:cs="Arial"/>
          <w:szCs w:val="22"/>
        </w:rPr>
      </w:pPr>
      <w:r w:rsidRPr="009E47B3">
        <w:rPr>
          <w:rFonts w:cs="Arial"/>
          <w:szCs w:val="22"/>
        </w:rPr>
        <w:t>The day-to-day management of the project will be the</w:t>
      </w:r>
      <w:r w:rsidR="00F634E7" w:rsidRPr="009E47B3">
        <w:rPr>
          <w:rFonts w:cs="Arial"/>
          <w:szCs w:val="22"/>
        </w:rPr>
        <w:t xml:space="preserve"> responsibility of the </w:t>
      </w:r>
      <w:r w:rsidRPr="009E47B3">
        <w:rPr>
          <w:rFonts w:cs="Arial"/>
          <w:szCs w:val="22"/>
        </w:rPr>
        <w:t>Project Coordinator, who will report to the PSC.  In view of the relative short duration of the project, and to secure the requisite technical expertise in the shortest possible time, while ensuring cost-effectiveness, the Coordinator will be drawn from the UN’s extensive global pool of UNVs.  The Coordinator will be assi</w:t>
      </w:r>
      <w:r w:rsidR="00F634E7" w:rsidRPr="009E47B3">
        <w:rPr>
          <w:rFonts w:cs="Arial"/>
          <w:szCs w:val="22"/>
        </w:rPr>
        <w:t>sted by an M&amp;E Officer of UNDP and oversight provided by Deputy Resident Representative</w:t>
      </w:r>
      <w:r w:rsidRPr="009E47B3">
        <w:rPr>
          <w:rFonts w:cs="Arial"/>
          <w:szCs w:val="22"/>
        </w:rPr>
        <w:t>.</w:t>
      </w:r>
      <w:r w:rsidR="001B37E1" w:rsidRPr="009E47B3">
        <w:rPr>
          <w:rFonts w:cs="Arial"/>
          <w:szCs w:val="22"/>
        </w:rPr>
        <w:t xml:space="preserve"> </w:t>
      </w:r>
    </w:p>
    <w:p w14:paraId="33AD703E" w14:textId="77777777" w:rsidR="009E47B3" w:rsidRPr="009E47B3" w:rsidRDefault="009E47B3" w:rsidP="00DC0355">
      <w:pPr>
        <w:rPr>
          <w:rFonts w:cs="Arial"/>
          <w:szCs w:val="22"/>
        </w:rPr>
      </w:pPr>
    </w:p>
    <w:p w14:paraId="69B12D16" w14:textId="75F48076" w:rsidR="009E47B3" w:rsidRPr="009E47B3" w:rsidRDefault="009E47B3" w:rsidP="009E47B3">
      <w:pPr>
        <w:rPr>
          <w:rFonts w:cs="Arial"/>
          <w:szCs w:val="22"/>
        </w:rPr>
      </w:pPr>
      <w:r w:rsidRPr="009E47B3">
        <w:rPr>
          <w:rFonts w:cs="Arial"/>
          <w:szCs w:val="22"/>
        </w:rPr>
        <w:t xml:space="preserve">The management of allocated funds will be carried out in accordance with the UNDP Programme and Operations </w:t>
      </w:r>
      <w:r w:rsidRPr="009E47B3">
        <w:rPr>
          <w:rFonts w:cs="Arial"/>
          <w:szCs w:val="22"/>
        </w:rPr>
        <w:lastRenderedPageBreak/>
        <w:t xml:space="preserve">Policy and Procedures, based on the project’s work plan and budget.  </w:t>
      </w:r>
    </w:p>
    <w:p w14:paraId="1FB7CFF2" w14:textId="77777777" w:rsidR="009E47B3" w:rsidRDefault="009E47B3" w:rsidP="00DC0355">
      <w:pPr>
        <w:rPr>
          <w:rFonts w:cs="Arial"/>
          <w:sz w:val="24"/>
        </w:rPr>
      </w:pPr>
    </w:p>
    <w:p w14:paraId="6A7A8996" w14:textId="77777777" w:rsidR="002D4AE8" w:rsidRDefault="002D4AE8" w:rsidP="00DC0355">
      <w:pPr>
        <w:rPr>
          <w:rFonts w:cs="Arial"/>
          <w:sz w:val="24"/>
        </w:rPr>
      </w:pPr>
    </w:p>
    <w:p w14:paraId="5AD59BC5" w14:textId="542A3C6D" w:rsidR="00E733CA" w:rsidRDefault="00F634E7" w:rsidP="00DC0355">
      <w:pPr>
        <w:rPr>
          <w:rFonts w:cs="Arial"/>
          <w:sz w:val="24"/>
        </w:rPr>
      </w:pPr>
      <w:r>
        <w:rPr>
          <w:noProof/>
          <w:lang w:val="en-US"/>
        </w:rPr>
        <w:drawing>
          <wp:inline distT="0" distB="0" distL="0" distR="0" wp14:anchorId="735D107D" wp14:editId="133A75B8">
            <wp:extent cx="5943600" cy="3400425"/>
            <wp:effectExtent l="0" t="38100" r="0" b="4762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DB573B" w14:textId="77777777" w:rsidR="00F634E7" w:rsidRDefault="00F634E7" w:rsidP="00DC0355">
      <w:pPr>
        <w:rPr>
          <w:rFonts w:cs="Arial"/>
          <w:sz w:val="24"/>
        </w:rPr>
      </w:pPr>
    </w:p>
    <w:p w14:paraId="79FD26D1" w14:textId="77777777" w:rsidR="002D4AE8" w:rsidRDefault="002D4AE8" w:rsidP="00DC0355">
      <w:pPr>
        <w:rPr>
          <w:rFonts w:cs="Arial"/>
          <w:sz w:val="24"/>
        </w:rPr>
      </w:pPr>
    </w:p>
    <w:p w14:paraId="46C2FC0F" w14:textId="358689F9" w:rsidR="00DC0355" w:rsidRPr="009E47B3" w:rsidRDefault="00DC0355" w:rsidP="009E47B3">
      <w:pPr>
        <w:pStyle w:val="Heading1"/>
        <w:numPr>
          <w:ilvl w:val="0"/>
          <w:numId w:val="25"/>
        </w:numPr>
        <w:rPr>
          <w:rFonts w:ascii="Arial" w:hAnsi="Arial" w:cs="Arial"/>
        </w:rPr>
      </w:pPr>
      <w:r>
        <w:br w:type="page"/>
      </w:r>
      <w:r w:rsidRPr="009E47B3">
        <w:rPr>
          <w:rFonts w:ascii="Arial" w:hAnsi="Arial" w:cs="Arial"/>
        </w:rPr>
        <w:lastRenderedPageBreak/>
        <w:t>Monitoring Framework And Evaluation</w:t>
      </w:r>
    </w:p>
    <w:p w14:paraId="65C5D8B7" w14:textId="77AF62B2" w:rsidR="0077637F" w:rsidRPr="009E47B3" w:rsidRDefault="0077637F" w:rsidP="00DC0355">
      <w:pPr>
        <w:rPr>
          <w:szCs w:val="22"/>
        </w:rPr>
      </w:pPr>
      <w:r w:rsidRPr="009E47B3">
        <w:rPr>
          <w:szCs w:val="22"/>
        </w:rPr>
        <w:t xml:space="preserve">In view of the relatively short duration of the project as well as the nature of the Ebola epidemic, monthly reports on project implementation </w:t>
      </w:r>
      <w:r w:rsidR="00522998" w:rsidRPr="009E47B3">
        <w:rPr>
          <w:szCs w:val="22"/>
        </w:rPr>
        <w:t>will be prepared by the</w:t>
      </w:r>
      <w:r w:rsidRPr="009E47B3">
        <w:rPr>
          <w:szCs w:val="22"/>
        </w:rPr>
        <w:t xml:space="preserve"> Project Coordinator</w:t>
      </w:r>
      <w:r w:rsidR="008E1EE7" w:rsidRPr="009E47B3">
        <w:rPr>
          <w:szCs w:val="22"/>
        </w:rPr>
        <w:t xml:space="preserve"> – supported by the M&amp;E Officer –</w:t>
      </w:r>
      <w:r w:rsidRPr="009E47B3">
        <w:rPr>
          <w:szCs w:val="22"/>
        </w:rPr>
        <w:t xml:space="preserve"> and presented to the PSC.  These reports will form the basis for the review of implementation progress, and the evolution of corrective mechanisms as relevant. It is also envisaged that the monthly PSC meetings will be complemented by periodic field visits to verify implementation progress.</w:t>
      </w:r>
    </w:p>
    <w:p w14:paraId="7217E235" w14:textId="77777777" w:rsidR="0077637F" w:rsidRPr="009E47B3" w:rsidRDefault="0077637F" w:rsidP="00DC0355">
      <w:pPr>
        <w:rPr>
          <w:szCs w:val="22"/>
        </w:rPr>
      </w:pPr>
    </w:p>
    <w:p w14:paraId="194E0384" w14:textId="77777777" w:rsidR="0077637F" w:rsidRPr="009E47B3" w:rsidRDefault="0077637F" w:rsidP="00DC0355">
      <w:pPr>
        <w:rPr>
          <w:szCs w:val="22"/>
        </w:rPr>
      </w:pPr>
      <w:r w:rsidRPr="009E47B3">
        <w:rPr>
          <w:szCs w:val="22"/>
        </w:rPr>
        <w:t xml:space="preserve">At the national level, the Chair of the PSC will report to the National Task Force responsible for the implementation of the NEVDP </w:t>
      </w:r>
      <w:r w:rsidR="008E1EE7" w:rsidRPr="009E47B3">
        <w:rPr>
          <w:szCs w:val="22"/>
        </w:rPr>
        <w:t>on a quarterly basis.  This will help to ensure synergy and complementarity between the project and the NEVDP during implementation.</w:t>
      </w:r>
    </w:p>
    <w:p w14:paraId="60E9A6F5" w14:textId="77777777" w:rsidR="008E1EE7" w:rsidRPr="009E47B3" w:rsidRDefault="008E1EE7" w:rsidP="00DC0355">
      <w:pPr>
        <w:rPr>
          <w:szCs w:val="22"/>
        </w:rPr>
      </w:pPr>
    </w:p>
    <w:p w14:paraId="7EB6F432" w14:textId="77777777" w:rsidR="008E1EE7" w:rsidRPr="009E47B3" w:rsidRDefault="008E1EE7" w:rsidP="00DC0355">
      <w:pPr>
        <w:rPr>
          <w:szCs w:val="22"/>
        </w:rPr>
      </w:pPr>
      <w:r w:rsidRPr="009E47B3">
        <w:rPr>
          <w:szCs w:val="22"/>
        </w:rPr>
        <w:t xml:space="preserve">At the end of the project, a stakeholder review will be conducted, based on the project completion report to be prepared.  Given the short lifespan of the project, it is not envisaged that an external evaluation will be conducted.  Nonetheless, the end-of-project stakeholder review will </w:t>
      </w:r>
      <w:r w:rsidRPr="009E47B3">
        <w:rPr>
          <w:szCs w:val="22"/>
        </w:rPr>
        <w:lastRenderedPageBreak/>
        <w:t>look at the efficiency, effectiveness, sustainability and relevance in the implementation of the project.</w:t>
      </w:r>
    </w:p>
    <w:p w14:paraId="66E876DA" w14:textId="77777777" w:rsidR="009E47B3" w:rsidRPr="009E47B3" w:rsidRDefault="009E47B3" w:rsidP="00DC0355">
      <w:pPr>
        <w:rPr>
          <w:szCs w:val="22"/>
        </w:rPr>
      </w:pPr>
    </w:p>
    <w:p w14:paraId="7F246F9E" w14:textId="33DB0C37" w:rsidR="009E47B3" w:rsidRPr="009E47B3" w:rsidRDefault="009E47B3" w:rsidP="00DC0355">
      <w:pPr>
        <w:rPr>
          <w:szCs w:val="22"/>
        </w:rPr>
      </w:pPr>
      <w:r w:rsidRPr="009E47B3">
        <w:rPr>
          <w:rFonts w:cs="Arial"/>
          <w:szCs w:val="22"/>
        </w:rPr>
        <w:t>UNDP will be responsible for reporting back to the Government of Japan on the resources allocated to the work plan. This means the project will submit an interim report, and a final report, including a financial report.  These reports will clearly describe the achievement of the outcome(s) set in the project.</w:t>
      </w:r>
    </w:p>
    <w:p w14:paraId="157ADF62" w14:textId="3DBDDE99" w:rsidR="00DC0355" w:rsidRDefault="00DC0355" w:rsidP="00DC0355">
      <w:pPr>
        <w:rPr>
          <w:i/>
        </w:rPr>
      </w:pPr>
    </w:p>
    <w:p w14:paraId="50DE74E0" w14:textId="77777777" w:rsidR="00DC0355" w:rsidRDefault="00DC0355" w:rsidP="00DC0355"/>
    <w:p w14:paraId="01369789" w14:textId="77777777" w:rsidR="00DC0355" w:rsidRPr="009E47B3" w:rsidRDefault="00DC0355" w:rsidP="009E47B3">
      <w:pPr>
        <w:pStyle w:val="Heading1"/>
        <w:numPr>
          <w:ilvl w:val="0"/>
          <w:numId w:val="25"/>
        </w:numPr>
        <w:rPr>
          <w:rFonts w:ascii="Arial" w:hAnsi="Arial" w:cs="Arial"/>
        </w:rPr>
      </w:pPr>
      <w:r w:rsidRPr="009E47B3">
        <w:rPr>
          <w:rFonts w:ascii="Arial" w:hAnsi="Arial" w:cs="Arial"/>
        </w:rPr>
        <w:t>Legal Context</w:t>
      </w:r>
    </w:p>
    <w:p w14:paraId="42584B3D" w14:textId="77777777" w:rsidR="00094A62" w:rsidRPr="009E47B3" w:rsidRDefault="00094A62" w:rsidP="00094A62">
      <w:pPr>
        <w:rPr>
          <w:szCs w:val="22"/>
        </w:rPr>
      </w:pPr>
      <w:r w:rsidRPr="009E47B3">
        <w:rPr>
          <w:szCs w:val="22"/>
        </w:rPr>
        <w:t xml:space="preserve">This project document shall be the instrument referred to as such in Article 1 of the Standard Basic Assistance Agreement between the Government of the Gambia and UNDP, signed on 24 February 1975.   </w:t>
      </w:r>
    </w:p>
    <w:p w14:paraId="504B3C53" w14:textId="77777777" w:rsidR="00094A62" w:rsidRPr="009E47B3" w:rsidRDefault="00094A62" w:rsidP="00094A62">
      <w:pPr>
        <w:rPr>
          <w:szCs w:val="22"/>
        </w:rPr>
      </w:pPr>
      <w:r w:rsidRPr="009E47B3">
        <w:rPr>
          <w:szCs w:val="22"/>
        </w:rPr>
        <w:t>UNDP as the Implementing Partner shall comply with the policies, procedures and practices of the United Nations safety and security management system.</w:t>
      </w:r>
    </w:p>
    <w:p w14:paraId="71561BD5" w14:textId="77777777" w:rsidR="00094A62" w:rsidRPr="009E47B3" w:rsidRDefault="00094A62" w:rsidP="00094A62">
      <w:pPr>
        <w:rPr>
          <w:szCs w:val="22"/>
        </w:rPr>
      </w:pPr>
    </w:p>
    <w:p w14:paraId="4EF783EC" w14:textId="0F76B8DC" w:rsidR="00DC0355" w:rsidRPr="009E47B3" w:rsidRDefault="00094A62" w:rsidP="00094A62">
      <w:pPr>
        <w:rPr>
          <w:szCs w:val="22"/>
        </w:rPr>
      </w:pPr>
      <w:r w:rsidRPr="009E47B3">
        <w:rPr>
          <w:szCs w:val="22"/>
        </w:rPr>
        <w:lastRenderedPageBreak/>
        <w:t>UNDP agrees to undertake all reasonable efforts to ensure that none of the project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hthttp://www.un.org/sc/committees/1267/aq_sanctions_list.shtml.  This provision must be included in all sub-contracts or sub-agreements entered into under this Project Document.</w:t>
      </w:r>
    </w:p>
    <w:p w14:paraId="3FF11F7C" w14:textId="77777777" w:rsidR="009E47B3" w:rsidRPr="009E47B3" w:rsidRDefault="009E47B3" w:rsidP="00094A62">
      <w:pPr>
        <w:rPr>
          <w:szCs w:val="22"/>
        </w:rPr>
      </w:pPr>
    </w:p>
    <w:p w14:paraId="2051B230" w14:textId="792DA29E" w:rsidR="009E47B3" w:rsidRDefault="009E47B3" w:rsidP="00094A62">
      <w:pPr>
        <w:rPr>
          <w:rFonts w:cs="Arial"/>
          <w:szCs w:val="22"/>
        </w:rPr>
      </w:pPr>
      <w:r w:rsidRPr="009E47B3">
        <w:rPr>
          <w:rFonts w:cs="Arial"/>
          <w:szCs w:val="22"/>
        </w:rPr>
        <w:t>Handling procedures of interest income and unspent balances will be carried out in line with the policies and procedures in the Japan-UNDP Partnership Fund.</w:t>
      </w:r>
    </w:p>
    <w:p w14:paraId="1F1A6624" w14:textId="77777777" w:rsidR="008A7D53" w:rsidRDefault="008A7D53" w:rsidP="00094A62">
      <w:pPr>
        <w:rPr>
          <w:rFonts w:cs="Arial"/>
          <w:szCs w:val="22"/>
        </w:rPr>
      </w:pPr>
    </w:p>
    <w:p w14:paraId="52CD3790" w14:textId="6EDCB8BF" w:rsidR="008A7D53" w:rsidRPr="009E47B3" w:rsidRDefault="008A7D53" w:rsidP="00094A62">
      <w:pPr>
        <w:rPr>
          <w:szCs w:val="22"/>
        </w:rPr>
      </w:pPr>
      <w:r>
        <w:rPr>
          <w:rFonts w:cs="Arial"/>
          <w:szCs w:val="22"/>
        </w:rPr>
        <w:t xml:space="preserve">At the end of the project, the handling of the remaining equipments purchased by the project shall be decided in accordance of the UNDP’s rules and regulations, in consultation with the relevant stakeholders.   </w:t>
      </w:r>
    </w:p>
    <w:p w14:paraId="589E9AC6" w14:textId="77777777" w:rsidR="00094A62" w:rsidRDefault="00094A62" w:rsidP="00094A62"/>
    <w:p w14:paraId="18EBE5DB" w14:textId="7566CE3C" w:rsidR="009130B5" w:rsidRPr="0095692E" w:rsidRDefault="009130B5" w:rsidP="009130B5">
      <w:pPr>
        <w:spacing w:after="200" w:line="276" w:lineRule="auto"/>
        <w:jc w:val="left"/>
        <w:sectPr w:rsidR="009130B5" w:rsidRPr="0095692E" w:rsidSect="009E47B3">
          <w:pgSz w:w="12240" w:h="15840"/>
          <w:pgMar w:top="1440" w:right="1440" w:bottom="1440" w:left="1440" w:header="720" w:footer="720" w:gutter="0"/>
          <w:cols w:space="720"/>
          <w:docGrid w:linePitch="360"/>
        </w:sectPr>
      </w:pPr>
      <w:r>
        <w:br w:type="page"/>
      </w:r>
    </w:p>
    <w:p w14:paraId="05573ADF" w14:textId="0402D248" w:rsidR="009130B5" w:rsidRPr="0095692E" w:rsidRDefault="0095692E" w:rsidP="0095692E">
      <w:pPr>
        <w:spacing w:after="200" w:line="276" w:lineRule="auto"/>
        <w:jc w:val="left"/>
        <w:rPr>
          <w:rFonts w:eastAsiaTheme="minorHAnsi" w:cs="Arial"/>
          <w:b/>
          <w:sz w:val="28"/>
          <w:szCs w:val="28"/>
          <w:lang w:val="en-US"/>
        </w:rPr>
      </w:pPr>
      <w:r>
        <w:rPr>
          <w:rFonts w:eastAsiaTheme="minorHAnsi" w:cs="Arial"/>
          <w:b/>
          <w:sz w:val="28"/>
          <w:szCs w:val="28"/>
          <w:lang w:val="en-US"/>
        </w:rPr>
        <w:lastRenderedPageBreak/>
        <w:t xml:space="preserve">Annex I. </w:t>
      </w:r>
      <w:r w:rsidRPr="0095692E">
        <w:rPr>
          <w:rFonts w:eastAsiaTheme="minorHAnsi" w:cs="Arial"/>
          <w:b/>
          <w:sz w:val="28"/>
          <w:szCs w:val="28"/>
          <w:lang w:val="en-US"/>
        </w:rPr>
        <w:t>Quality Management for project Activity Results</w:t>
      </w:r>
    </w:p>
    <w:tbl>
      <w:tblPr>
        <w:tblStyle w:val="TableGrid"/>
        <w:tblW w:w="0" w:type="auto"/>
        <w:tblLook w:val="04A0" w:firstRow="1" w:lastRow="0" w:firstColumn="1" w:lastColumn="0" w:noHBand="0" w:noVBand="1"/>
      </w:tblPr>
      <w:tblGrid>
        <w:gridCol w:w="4392"/>
        <w:gridCol w:w="4369"/>
        <w:gridCol w:w="22"/>
        <w:gridCol w:w="4393"/>
      </w:tblGrid>
      <w:tr w:rsidR="009130B5" w:rsidRPr="009130B5" w14:paraId="329166D7" w14:textId="77777777" w:rsidTr="00CE76BB">
        <w:tc>
          <w:tcPr>
            <w:tcW w:w="13176" w:type="dxa"/>
            <w:gridSpan w:val="4"/>
          </w:tcPr>
          <w:p w14:paraId="7E7A3D5F" w14:textId="77777777" w:rsidR="009130B5" w:rsidRPr="009130B5" w:rsidRDefault="009130B5" w:rsidP="009130B5">
            <w:pPr>
              <w:spacing w:after="0"/>
              <w:jc w:val="left"/>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OUTPUT 1:  Strengthened coordination, monitoring and evaluation at all levels</w:t>
            </w:r>
          </w:p>
        </w:tc>
      </w:tr>
      <w:tr w:rsidR="009130B5" w:rsidRPr="009130B5" w14:paraId="0D5A390B" w14:textId="77777777" w:rsidTr="00CE76BB">
        <w:tc>
          <w:tcPr>
            <w:tcW w:w="4392" w:type="dxa"/>
          </w:tcPr>
          <w:p w14:paraId="0F230D5E"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KEY ACTIVITIES</w:t>
            </w:r>
          </w:p>
        </w:tc>
        <w:tc>
          <w:tcPr>
            <w:tcW w:w="4369" w:type="dxa"/>
          </w:tcPr>
          <w:p w14:paraId="4EC478A8"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BASELINE</w:t>
            </w:r>
          </w:p>
        </w:tc>
        <w:tc>
          <w:tcPr>
            <w:tcW w:w="4415" w:type="dxa"/>
            <w:gridSpan w:val="2"/>
          </w:tcPr>
          <w:p w14:paraId="6255B6FF"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TARGET INDICATORS</w:t>
            </w:r>
          </w:p>
        </w:tc>
      </w:tr>
      <w:tr w:rsidR="009130B5" w:rsidRPr="009130B5" w14:paraId="727DF553" w14:textId="77777777" w:rsidTr="00CE76BB">
        <w:trPr>
          <w:trHeight w:val="629"/>
        </w:trPr>
        <w:tc>
          <w:tcPr>
            <w:tcW w:w="4392" w:type="dxa"/>
          </w:tcPr>
          <w:p w14:paraId="594B1DC2"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1.1 Establishment of a Central Emergency Command Centre</w:t>
            </w:r>
          </w:p>
        </w:tc>
        <w:tc>
          <w:tcPr>
            <w:tcW w:w="4391" w:type="dxa"/>
            <w:gridSpan w:val="2"/>
          </w:tcPr>
          <w:p w14:paraId="31C16F3F"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Absence of a Central Emergency Command Centre with the necessary vehicles and equipment</w:t>
            </w:r>
          </w:p>
        </w:tc>
        <w:tc>
          <w:tcPr>
            <w:tcW w:w="4393" w:type="dxa"/>
          </w:tcPr>
          <w:p w14:paraId="64D5A092" w14:textId="77777777" w:rsidR="009130B5" w:rsidRPr="009130B5" w:rsidRDefault="009130B5" w:rsidP="009130B5">
            <w:pPr>
              <w:numPr>
                <w:ilvl w:val="0"/>
                <w:numId w:val="28"/>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Central Emergency Command Centre operational and fully equipped with computers and well connected VHF radio network</w:t>
            </w:r>
          </w:p>
        </w:tc>
      </w:tr>
      <w:tr w:rsidR="009130B5" w:rsidRPr="009130B5" w14:paraId="32D3EA89" w14:textId="77777777" w:rsidTr="00CE76BB">
        <w:trPr>
          <w:trHeight w:val="405"/>
        </w:trPr>
        <w:tc>
          <w:tcPr>
            <w:tcW w:w="4392" w:type="dxa"/>
          </w:tcPr>
          <w:p w14:paraId="65396DC2"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1.2 Procurement of vehicles and equipment</w:t>
            </w:r>
          </w:p>
        </w:tc>
        <w:tc>
          <w:tcPr>
            <w:tcW w:w="4391" w:type="dxa"/>
            <w:gridSpan w:val="2"/>
          </w:tcPr>
          <w:p w14:paraId="67348803"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Inadequate transport facilities to undertake coordination, monitoring and evaluation activities at field level</w:t>
            </w:r>
          </w:p>
        </w:tc>
        <w:tc>
          <w:tcPr>
            <w:tcW w:w="4393" w:type="dxa"/>
          </w:tcPr>
          <w:p w14:paraId="6552C171" w14:textId="77777777" w:rsidR="009130B5" w:rsidRPr="009130B5" w:rsidRDefault="009130B5" w:rsidP="009130B5">
            <w:pPr>
              <w:numPr>
                <w:ilvl w:val="0"/>
                <w:numId w:val="27"/>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Two 4x4 vehicles and 10 motorcycles procured and deployed for the implementation of the NEVDP</w:t>
            </w:r>
          </w:p>
        </w:tc>
      </w:tr>
      <w:tr w:rsidR="009130B5" w:rsidRPr="009130B5" w14:paraId="36176D48" w14:textId="77777777" w:rsidTr="00CE76BB">
        <w:trPr>
          <w:trHeight w:val="566"/>
        </w:trPr>
        <w:tc>
          <w:tcPr>
            <w:tcW w:w="4392" w:type="dxa"/>
          </w:tcPr>
          <w:p w14:paraId="06D9657C"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1.3 Recruitment of project staff, including International UNV</w:t>
            </w:r>
          </w:p>
        </w:tc>
        <w:tc>
          <w:tcPr>
            <w:tcW w:w="4391" w:type="dxa"/>
            <w:gridSpan w:val="2"/>
          </w:tcPr>
          <w:p w14:paraId="5D17061C"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Absence of a national Project Coordination Unit for EVD prevention and control</w:t>
            </w:r>
          </w:p>
        </w:tc>
        <w:tc>
          <w:tcPr>
            <w:tcW w:w="4393" w:type="dxa"/>
          </w:tcPr>
          <w:p w14:paraId="575245A0"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International UNV recruited as Project Coordinator</w:t>
            </w:r>
          </w:p>
          <w:p w14:paraId="0A45E2B8"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Other PCU staff recruited and in place, as per the project document</w:t>
            </w:r>
          </w:p>
        </w:tc>
      </w:tr>
      <w:tr w:rsidR="009130B5" w:rsidRPr="009130B5" w14:paraId="52938FBB" w14:textId="77777777" w:rsidTr="00CE76BB">
        <w:trPr>
          <w:trHeight w:val="594"/>
        </w:trPr>
        <w:tc>
          <w:tcPr>
            <w:tcW w:w="4392" w:type="dxa"/>
          </w:tcPr>
          <w:p w14:paraId="3BC84517"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1.4 Organisation of stakeholder meetings at central and regional levels</w:t>
            </w:r>
          </w:p>
        </w:tc>
        <w:tc>
          <w:tcPr>
            <w:tcW w:w="4391" w:type="dxa"/>
            <w:gridSpan w:val="2"/>
          </w:tcPr>
          <w:p w14:paraId="0D0F4658"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Stakeholder meetings are not conducted on a regular basis, particularly at regional level</w:t>
            </w:r>
          </w:p>
        </w:tc>
        <w:tc>
          <w:tcPr>
            <w:tcW w:w="4393" w:type="dxa"/>
          </w:tcPr>
          <w:p w14:paraId="1E0A6048"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Weekly coordination meetings held at central and regional levels</w:t>
            </w:r>
          </w:p>
          <w:p w14:paraId="0F1C7A7C"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Amount of funds disbursed for the organization of stakeholder meetings</w:t>
            </w:r>
          </w:p>
        </w:tc>
      </w:tr>
      <w:tr w:rsidR="009130B5" w:rsidRPr="009130B5" w14:paraId="574851F4" w14:textId="77777777" w:rsidTr="00CE76BB">
        <w:trPr>
          <w:trHeight w:val="1080"/>
        </w:trPr>
        <w:tc>
          <w:tcPr>
            <w:tcW w:w="4392" w:type="dxa"/>
          </w:tcPr>
          <w:p w14:paraId="01FDEAFB"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1.5 Provision of support to regional coordination structures and mechanisms, including bimonthly supervisory visits to Points of Entry and health facilities</w:t>
            </w:r>
          </w:p>
        </w:tc>
        <w:tc>
          <w:tcPr>
            <w:tcW w:w="4391" w:type="dxa"/>
            <w:gridSpan w:val="2"/>
          </w:tcPr>
          <w:p w14:paraId="052C3DD5"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Inadequate resources to conduct bimonthly supervisory visits</w:t>
            </w:r>
          </w:p>
        </w:tc>
        <w:tc>
          <w:tcPr>
            <w:tcW w:w="4393" w:type="dxa"/>
          </w:tcPr>
          <w:p w14:paraId="0D4CD306"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Bimonthly supervisory visits undertaken to all nine Points of Entry, and reports provided</w:t>
            </w:r>
          </w:p>
        </w:tc>
      </w:tr>
      <w:tr w:rsidR="009130B5" w:rsidRPr="009130B5" w14:paraId="439B84D3" w14:textId="77777777" w:rsidTr="00CE76BB">
        <w:trPr>
          <w:trHeight w:val="1407"/>
        </w:trPr>
        <w:tc>
          <w:tcPr>
            <w:tcW w:w="4392" w:type="dxa"/>
          </w:tcPr>
          <w:p w14:paraId="0C7CE4D9"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1.6 Support the effective implementation of EVD prevention and control activities in all communities, health facilities, and Points of Entry, in accordance with the International Health Regulations (2005)</w:t>
            </w:r>
          </w:p>
        </w:tc>
        <w:tc>
          <w:tcPr>
            <w:tcW w:w="4391" w:type="dxa"/>
            <w:gridSpan w:val="2"/>
          </w:tcPr>
          <w:p w14:paraId="2E64184C"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Lack of skills in EVD prevention and management, especially at community level</w:t>
            </w:r>
          </w:p>
          <w:p w14:paraId="5104EFAE"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IHR (2005) not utilized as the basis for health interventions</w:t>
            </w:r>
          </w:p>
        </w:tc>
        <w:tc>
          <w:tcPr>
            <w:tcW w:w="4393" w:type="dxa"/>
          </w:tcPr>
          <w:p w14:paraId="456BB868"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35 border officers and 105 community-based nurses trained on EVD prevention and control</w:t>
            </w:r>
          </w:p>
          <w:p w14:paraId="508E5196"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Monthly meetings conducted for border officers</w:t>
            </w:r>
          </w:p>
          <w:p w14:paraId="7EDCBF3B"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Number of meetings organized at community level</w:t>
            </w:r>
          </w:p>
          <w:p w14:paraId="75A12F2B"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Number of EVD activities conducted in accordance with IHR (2005)</w:t>
            </w:r>
          </w:p>
        </w:tc>
      </w:tr>
    </w:tbl>
    <w:p w14:paraId="40436466" w14:textId="77777777" w:rsidR="009130B5" w:rsidRPr="009130B5" w:rsidRDefault="009130B5" w:rsidP="009130B5">
      <w:pPr>
        <w:spacing w:after="200" w:line="276" w:lineRule="auto"/>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br w:type="page"/>
      </w:r>
    </w:p>
    <w:tbl>
      <w:tblPr>
        <w:tblStyle w:val="TableGrid"/>
        <w:tblW w:w="0" w:type="auto"/>
        <w:tblLook w:val="04A0" w:firstRow="1" w:lastRow="0" w:firstColumn="1" w:lastColumn="0" w:noHBand="0" w:noVBand="1"/>
      </w:tblPr>
      <w:tblGrid>
        <w:gridCol w:w="4392"/>
        <w:gridCol w:w="4369"/>
        <w:gridCol w:w="22"/>
        <w:gridCol w:w="4393"/>
      </w:tblGrid>
      <w:tr w:rsidR="009130B5" w:rsidRPr="009130B5" w14:paraId="742B159C" w14:textId="77777777" w:rsidTr="00CE76BB">
        <w:tc>
          <w:tcPr>
            <w:tcW w:w="13176" w:type="dxa"/>
            <w:gridSpan w:val="4"/>
          </w:tcPr>
          <w:p w14:paraId="746F7D69" w14:textId="77777777" w:rsidR="009130B5" w:rsidRPr="009130B5" w:rsidRDefault="009130B5" w:rsidP="009130B5">
            <w:pPr>
              <w:spacing w:after="0"/>
              <w:jc w:val="left"/>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lastRenderedPageBreak/>
              <w:t>OUTPUT 2: Health workers fully equipped with the required knowledge, skills, and equipment</w:t>
            </w:r>
          </w:p>
        </w:tc>
      </w:tr>
      <w:tr w:rsidR="009130B5" w:rsidRPr="009130B5" w14:paraId="04D6A9F7" w14:textId="77777777" w:rsidTr="00CE76BB">
        <w:tc>
          <w:tcPr>
            <w:tcW w:w="4392" w:type="dxa"/>
          </w:tcPr>
          <w:p w14:paraId="33E8F43D"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KEY ACTIVITIES</w:t>
            </w:r>
          </w:p>
        </w:tc>
        <w:tc>
          <w:tcPr>
            <w:tcW w:w="4369" w:type="dxa"/>
          </w:tcPr>
          <w:p w14:paraId="0AEE97AA"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BASELINE</w:t>
            </w:r>
          </w:p>
        </w:tc>
        <w:tc>
          <w:tcPr>
            <w:tcW w:w="4415" w:type="dxa"/>
            <w:gridSpan w:val="2"/>
          </w:tcPr>
          <w:p w14:paraId="7E3CFD84"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TARGET INDICATORS</w:t>
            </w:r>
          </w:p>
        </w:tc>
      </w:tr>
      <w:tr w:rsidR="009130B5" w:rsidRPr="009130B5" w14:paraId="23F4B8AD" w14:textId="77777777" w:rsidTr="00CE76BB">
        <w:trPr>
          <w:trHeight w:val="1945"/>
        </w:trPr>
        <w:tc>
          <w:tcPr>
            <w:tcW w:w="4392" w:type="dxa"/>
          </w:tcPr>
          <w:p w14:paraId="3A4329B2"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 xml:space="preserve">2.1 Provision of skills training to health officers </w:t>
            </w:r>
          </w:p>
        </w:tc>
        <w:tc>
          <w:tcPr>
            <w:tcW w:w="4391" w:type="dxa"/>
            <w:gridSpan w:val="2"/>
          </w:tcPr>
          <w:p w14:paraId="3DA357A6"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Inadequate skills of health staff, especially Rapid Response Teams, community health nurses and surveillance officers</w:t>
            </w:r>
          </w:p>
          <w:p w14:paraId="3E6647CF" w14:textId="77777777" w:rsidR="009130B5" w:rsidRPr="009130B5" w:rsidRDefault="009130B5" w:rsidP="009130B5">
            <w:pPr>
              <w:spacing w:after="0"/>
              <w:jc w:val="left"/>
              <w:rPr>
                <w:rFonts w:asciiTheme="minorHAnsi" w:eastAsiaTheme="minorHAnsi" w:hAnsiTheme="minorHAnsi" w:cstheme="minorBidi"/>
                <w:szCs w:val="22"/>
                <w:lang w:val="en-US"/>
              </w:rPr>
            </w:pPr>
          </w:p>
          <w:p w14:paraId="74DD9521" w14:textId="77777777" w:rsidR="009130B5" w:rsidRPr="009130B5" w:rsidRDefault="009130B5" w:rsidP="009130B5">
            <w:pPr>
              <w:spacing w:after="0"/>
              <w:jc w:val="left"/>
              <w:rPr>
                <w:rFonts w:asciiTheme="minorHAnsi" w:eastAsiaTheme="minorHAnsi" w:hAnsiTheme="minorHAnsi" w:cstheme="minorBidi"/>
                <w:b/>
                <w:szCs w:val="22"/>
                <w:lang w:val="en-US"/>
              </w:rPr>
            </w:pPr>
          </w:p>
        </w:tc>
        <w:tc>
          <w:tcPr>
            <w:tcW w:w="4393" w:type="dxa"/>
          </w:tcPr>
          <w:p w14:paraId="73AF1762"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100% of Rapid Response Teams trained on surveillance and early detection</w:t>
            </w:r>
          </w:p>
          <w:p w14:paraId="1F21094F"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35 field surveillance officers (5 per Region) trained on contact tracing, reporting and follow-up</w:t>
            </w:r>
          </w:p>
          <w:p w14:paraId="516ED52B" w14:textId="77777777" w:rsidR="009130B5" w:rsidRPr="009130B5" w:rsidRDefault="009130B5" w:rsidP="009130B5">
            <w:pPr>
              <w:numPr>
                <w:ilvl w:val="0"/>
                <w:numId w:val="26"/>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100 Community Health Nurses trained on community case-based definition of alert cases of EVD, using Training of Trainers approach</w:t>
            </w:r>
          </w:p>
        </w:tc>
      </w:tr>
      <w:tr w:rsidR="009130B5" w:rsidRPr="009130B5" w14:paraId="7EA1B62D" w14:textId="77777777" w:rsidTr="00CE76BB">
        <w:trPr>
          <w:trHeight w:val="940"/>
        </w:trPr>
        <w:tc>
          <w:tcPr>
            <w:tcW w:w="4392" w:type="dxa"/>
          </w:tcPr>
          <w:p w14:paraId="7E5D8775"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2.2 Engagement of local government authorities, traditional healers, and CSOs in community-based EVD surveillance</w:t>
            </w:r>
          </w:p>
        </w:tc>
        <w:tc>
          <w:tcPr>
            <w:tcW w:w="4391" w:type="dxa"/>
            <w:gridSpan w:val="2"/>
          </w:tcPr>
          <w:p w14:paraId="65227FB3"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Traditional healers and local government authorities not fully involved in the EVD control effort</w:t>
            </w:r>
          </w:p>
        </w:tc>
        <w:tc>
          <w:tcPr>
            <w:tcW w:w="4393" w:type="dxa"/>
          </w:tcPr>
          <w:p w14:paraId="7789DAF4" w14:textId="77777777" w:rsidR="009130B5" w:rsidRPr="009130B5" w:rsidRDefault="009130B5" w:rsidP="009130B5">
            <w:pPr>
              <w:numPr>
                <w:ilvl w:val="0"/>
                <w:numId w:val="29"/>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Bimonthly meetings conducted in each Region, involving local government authorities, traditional healers and CSOs</w:t>
            </w:r>
          </w:p>
        </w:tc>
      </w:tr>
      <w:tr w:rsidR="009130B5" w:rsidRPr="009130B5" w14:paraId="64250CD0" w14:textId="77777777" w:rsidTr="00CE76BB">
        <w:trPr>
          <w:trHeight w:val="1945"/>
        </w:trPr>
        <w:tc>
          <w:tcPr>
            <w:tcW w:w="4392" w:type="dxa"/>
          </w:tcPr>
          <w:p w14:paraId="1CD6E026"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2.3 Provision of logistics support to health workers to conduct active case search, supervision and reporting</w:t>
            </w:r>
          </w:p>
        </w:tc>
        <w:tc>
          <w:tcPr>
            <w:tcW w:w="4391" w:type="dxa"/>
            <w:gridSpan w:val="2"/>
          </w:tcPr>
          <w:p w14:paraId="7A61D8C2"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Lack of equipment for health workers, including protective clothing</w:t>
            </w:r>
          </w:p>
          <w:p w14:paraId="16C58B35" w14:textId="77777777" w:rsidR="009130B5" w:rsidRPr="009130B5" w:rsidRDefault="009130B5" w:rsidP="009130B5">
            <w:pPr>
              <w:spacing w:after="0"/>
              <w:jc w:val="left"/>
              <w:rPr>
                <w:rFonts w:asciiTheme="minorHAnsi" w:eastAsiaTheme="minorHAnsi" w:hAnsiTheme="minorHAnsi" w:cstheme="minorBidi"/>
                <w:b/>
                <w:szCs w:val="22"/>
                <w:lang w:val="en-US"/>
              </w:rPr>
            </w:pPr>
            <w:r w:rsidRPr="009130B5">
              <w:rPr>
                <w:rFonts w:asciiTheme="minorHAnsi" w:eastAsiaTheme="minorHAnsi" w:hAnsiTheme="minorHAnsi" w:cstheme="minorBidi"/>
                <w:szCs w:val="22"/>
                <w:lang w:val="en-US"/>
              </w:rPr>
              <w:t xml:space="preserve">Inadequate logistical support to carry out field level case search, supervision and reporting </w:t>
            </w:r>
          </w:p>
        </w:tc>
        <w:tc>
          <w:tcPr>
            <w:tcW w:w="4393" w:type="dxa"/>
          </w:tcPr>
          <w:p w14:paraId="337A2621" w14:textId="77777777" w:rsidR="009130B5" w:rsidRPr="009130B5" w:rsidRDefault="009130B5" w:rsidP="009130B5">
            <w:pPr>
              <w:numPr>
                <w:ilvl w:val="0"/>
                <w:numId w:val="29"/>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Fuel, communication cards and DSA provided for case search, supervision and reporting</w:t>
            </w:r>
          </w:p>
          <w:p w14:paraId="70158A77" w14:textId="77777777" w:rsidR="009130B5" w:rsidRPr="009130B5" w:rsidRDefault="009130B5" w:rsidP="009130B5">
            <w:pPr>
              <w:numPr>
                <w:ilvl w:val="0"/>
                <w:numId w:val="29"/>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Monthly meetings conducted at community level on EVD</w:t>
            </w:r>
          </w:p>
          <w:p w14:paraId="056DE634" w14:textId="77777777" w:rsidR="009130B5" w:rsidRPr="009130B5" w:rsidRDefault="009130B5" w:rsidP="009130B5">
            <w:pPr>
              <w:numPr>
                <w:ilvl w:val="0"/>
                <w:numId w:val="29"/>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Infection prevention and control materials procured and distributed to community health nurses and rapid response teams</w:t>
            </w:r>
          </w:p>
        </w:tc>
      </w:tr>
    </w:tbl>
    <w:p w14:paraId="7C69830A" w14:textId="77777777" w:rsidR="009130B5" w:rsidRPr="009130B5" w:rsidRDefault="009130B5" w:rsidP="009130B5">
      <w:pPr>
        <w:spacing w:after="200" w:line="276" w:lineRule="auto"/>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br w:type="page"/>
      </w:r>
    </w:p>
    <w:tbl>
      <w:tblPr>
        <w:tblStyle w:val="TableGrid"/>
        <w:tblW w:w="0" w:type="auto"/>
        <w:tblLook w:val="04A0" w:firstRow="1" w:lastRow="0" w:firstColumn="1" w:lastColumn="0" w:noHBand="0" w:noVBand="1"/>
      </w:tblPr>
      <w:tblGrid>
        <w:gridCol w:w="4392"/>
        <w:gridCol w:w="4369"/>
        <w:gridCol w:w="22"/>
        <w:gridCol w:w="4393"/>
      </w:tblGrid>
      <w:tr w:rsidR="009130B5" w:rsidRPr="009130B5" w14:paraId="69D3CABA" w14:textId="77777777" w:rsidTr="00CE76BB">
        <w:tc>
          <w:tcPr>
            <w:tcW w:w="13176" w:type="dxa"/>
            <w:gridSpan w:val="4"/>
          </w:tcPr>
          <w:p w14:paraId="76D52405" w14:textId="77777777" w:rsidR="009130B5" w:rsidRPr="009130B5" w:rsidRDefault="009130B5" w:rsidP="009130B5">
            <w:pPr>
              <w:spacing w:after="0"/>
              <w:jc w:val="left"/>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lastRenderedPageBreak/>
              <w:t>OUTPUT 3:  Social mobilization and awareness raising on EVD preparedness and response plan</w:t>
            </w:r>
          </w:p>
        </w:tc>
      </w:tr>
      <w:tr w:rsidR="009130B5" w:rsidRPr="009130B5" w14:paraId="091C27F9" w14:textId="77777777" w:rsidTr="00CE76BB">
        <w:tc>
          <w:tcPr>
            <w:tcW w:w="4392" w:type="dxa"/>
          </w:tcPr>
          <w:p w14:paraId="7D152599"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KEY ACTIVITIES</w:t>
            </w:r>
          </w:p>
        </w:tc>
        <w:tc>
          <w:tcPr>
            <w:tcW w:w="4369" w:type="dxa"/>
          </w:tcPr>
          <w:p w14:paraId="2F504B3B"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BASELINE</w:t>
            </w:r>
          </w:p>
        </w:tc>
        <w:tc>
          <w:tcPr>
            <w:tcW w:w="4415" w:type="dxa"/>
            <w:gridSpan w:val="2"/>
          </w:tcPr>
          <w:p w14:paraId="3662D899"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TARGET INDICATORS</w:t>
            </w:r>
          </w:p>
        </w:tc>
      </w:tr>
      <w:tr w:rsidR="009130B5" w:rsidRPr="009130B5" w14:paraId="78207356" w14:textId="77777777" w:rsidTr="00CE76BB">
        <w:trPr>
          <w:trHeight w:val="1945"/>
        </w:trPr>
        <w:tc>
          <w:tcPr>
            <w:tcW w:w="4392" w:type="dxa"/>
          </w:tcPr>
          <w:p w14:paraId="18362C63"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3.1 Engagement of local drama groups and traditional communicators for countrywide EVD sensitization campaign</w:t>
            </w:r>
          </w:p>
        </w:tc>
        <w:tc>
          <w:tcPr>
            <w:tcW w:w="4391" w:type="dxa"/>
            <w:gridSpan w:val="2"/>
          </w:tcPr>
          <w:p w14:paraId="71519CE4"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Low level of awareness at local community level on EVD prevention and detection</w:t>
            </w:r>
          </w:p>
        </w:tc>
        <w:tc>
          <w:tcPr>
            <w:tcW w:w="4393" w:type="dxa"/>
          </w:tcPr>
          <w:p w14:paraId="62FCC93E" w14:textId="77777777" w:rsidR="009130B5" w:rsidRPr="009130B5" w:rsidRDefault="009130B5" w:rsidP="009130B5">
            <w:pPr>
              <w:numPr>
                <w:ilvl w:val="0"/>
                <w:numId w:val="30"/>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Number of drama groups and traditional communicators engaged to conduct national sensitization campaigns on EVD</w:t>
            </w:r>
          </w:p>
          <w:p w14:paraId="16C13774" w14:textId="77777777" w:rsidR="009130B5" w:rsidRPr="009130B5" w:rsidRDefault="009130B5" w:rsidP="009130B5">
            <w:pPr>
              <w:numPr>
                <w:ilvl w:val="0"/>
                <w:numId w:val="30"/>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EVD sensitization campaigns conducted in each region</w:t>
            </w:r>
          </w:p>
          <w:p w14:paraId="0D790E26" w14:textId="77777777" w:rsidR="009130B5" w:rsidRPr="009130B5" w:rsidRDefault="009130B5" w:rsidP="009130B5">
            <w:pPr>
              <w:numPr>
                <w:ilvl w:val="0"/>
                <w:numId w:val="30"/>
              </w:numPr>
              <w:spacing w:after="0"/>
              <w:contextualSpacing/>
              <w:jc w:val="left"/>
              <w:rPr>
                <w:rFonts w:asciiTheme="minorHAnsi" w:eastAsiaTheme="minorHAnsi" w:hAnsiTheme="minorHAnsi" w:cstheme="minorBidi"/>
                <w:b/>
                <w:szCs w:val="22"/>
                <w:lang w:val="en-US"/>
              </w:rPr>
            </w:pPr>
            <w:r w:rsidRPr="009130B5">
              <w:rPr>
                <w:rFonts w:asciiTheme="minorHAnsi" w:eastAsiaTheme="minorHAnsi" w:hAnsiTheme="minorHAnsi" w:cstheme="minorBidi"/>
                <w:szCs w:val="22"/>
                <w:lang w:val="en-US"/>
              </w:rPr>
              <w:t>Increased levels of awareness on EVD prevention and detection, particularly at local community level</w:t>
            </w:r>
          </w:p>
        </w:tc>
      </w:tr>
      <w:tr w:rsidR="009130B5" w:rsidRPr="009130B5" w14:paraId="5227E876" w14:textId="77777777" w:rsidTr="00CE76BB">
        <w:trPr>
          <w:trHeight w:val="1945"/>
        </w:trPr>
        <w:tc>
          <w:tcPr>
            <w:tcW w:w="4392" w:type="dxa"/>
          </w:tcPr>
          <w:p w14:paraId="0FF5988A"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3.2 Printing and dissemination of IEC materials on EVD prevention and control, and conduct of radio campaigns</w:t>
            </w:r>
          </w:p>
        </w:tc>
        <w:tc>
          <w:tcPr>
            <w:tcW w:w="4391" w:type="dxa"/>
            <w:gridSpan w:val="2"/>
          </w:tcPr>
          <w:p w14:paraId="5BE9A7FE"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Limited availability of IEC materials on EVD prevention and control</w:t>
            </w:r>
          </w:p>
        </w:tc>
        <w:tc>
          <w:tcPr>
            <w:tcW w:w="4393" w:type="dxa"/>
          </w:tcPr>
          <w:p w14:paraId="2DDEAE84" w14:textId="77777777" w:rsidR="009130B5" w:rsidRPr="009130B5" w:rsidRDefault="009130B5" w:rsidP="009130B5">
            <w:pPr>
              <w:numPr>
                <w:ilvl w:val="0"/>
                <w:numId w:val="31"/>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10 billboards on EVD sensitization constructed across the country</w:t>
            </w:r>
          </w:p>
          <w:p w14:paraId="52D9BF5D" w14:textId="77777777" w:rsidR="009130B5" w:rsidRPr="009130B5" w:rsidRDefault="009130B5" w:rsidP="009130B5">
            <w:pPr>
              <w:numPr>
                <w:ilvl w:val="0"/>
                <w:numId w:val="31"/>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EVD sensitization messages broadcast in 15 community radios across the country</w:t>
            </w:r>
          </w:p>
          <w:p w14:paraId="068F4295" w14:textId="77777777" w:rsidR="009130B5" w:rsidRPr="009130B5" w:rsidRDefault="009130B5" w:rsidP="009130B5">
            <w:pPr>
              <w:numPr>
                <w:ilvl w:val="0"/>
                <w:numId w:val="31"/>
              </w:numPr>
              <w:spacing w:after="0"/>
              <w:contextualSpacing/>
              <w:jc w:val="left"/>
              <w:rPr>
                <w:rFonts w:asciiTheme="minorHAnsi" w:eastAsiaTheme="minorHAnsi" w:hAnsiTheme="minorHAnsi" w:cstheme="minorBidi"/>
                <w:b/>
                <w:szCs w:val="22"/>
                <w:lang w:val="en-US"/>
              </w:rPr>
            </w:pPr>
            <w:r w:rsidRPr="009130B5">
              <w:rPr>
                <w:rFonts w:asciiTheme="minorHAnsi" w:eastAsiaTheme="minorHAnsi" w:hAnsiTheme="minorHAnsi" w:cstheme="minorBidi"/>
                <w:szCs w:val="22"/>
                <w:lang w:val="en-US"/>
              </w:rPr>
              <w:t>2500 posters, leaflets and fact sheets on Ebola printed and disseminated</w:t>
            </w:r>
          </w:p>
          <w:p w14:paraId="40FA01E8" w14:textId="77777777" w:rsidR="009130B5" w:rsidRPr="009130B5" w:rsidRDefault="009130B5" w:rsidP="009130B5">
            <w:pPr>
              <w:numPr>
                <w:ilvl w:val="0"/>
                <w:numId w:val="31"/>
              </w:numPr>
              <w:spacing w:after="0"/>
              <w:contextualSpacing/>
              <w:jc w:val="left"/>
              <w:rPr>
                <w:rFonts w:asciiTheme="minorHAnsi" w:eastAsiaTheme="minorHAnsi" w:hAnsiTheme="minorHAnsi" w:cstheme="minorBidi"/>
                <w:b/>
                <w:szCs w:val="22"/>
                <w:lang w:val="en-US"/>
              </w:rPr>
            </w:pPr>
            <w:r w:rsidRPr="009130B5">
              <w:rPr>
                <w:rFonts w:asciiTheme="minorHAnsi" w:eastAsiaTheme="minorHAnsi" w:hAnsiTheme="minorHAnsi" w:cstheme="minorBidi"/>
                <w:szCs w:val="22"/>
                <w:lang w:val="en-US"/>
              </w:rPr>
              <w:t>Increased levels of awareness on EVD prevention and detection, particularly at local community level</w:t>
            </w:r>
          </w:p>
        </w:tc>
      </w:tr>
    </w:tbl>
    <w:p w14:paraId="600DE622" w14:textId="77777777" w:rsidR="009130B5" w:rsidRPr="009130B5" w:rsidRDefault="009130B5" w:rsidP="009130B5">
      <w:pPr>
        <w:spacing w:after="200" w:line="276" w:lineRule="auto"/>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br w:type="page"/>
      </w:r>
    </w:p>
    <w:tbl>
      <w:tblPr>
        <w:tblStyle w:val="TableGrid"/>
        <w:tblW w:w="0" w:type="auto"/>
        <w:tblLook w:val="04A0" w:firstRow="1" w:lastRow="0" w:firstColumn="1" w:lastColumn="0" w:noHBand="0" w:noVBand="1"/>
      </w:tblPr>
      <w:tblGrid>
        <w:gridCol w:w="4392"/>
        <w:gridCol w:w="4369"/>
        <w:gridCol w:w="22"/>
        <w:gridCol w:w="4393"/>
      </w:tblGrid>
      <w:tr w:rsidR="009130B5" w:rsidRPr="009130B5" w14:paraId="667858B7" w14:textId="77777777" w:rsidTr="00CE76BB">
        <w:tc>
          <w:tcPr>
            <w:tcW w:w="13176" w:type="dxa"/>
            <w:gridSpan w:val="4"/>
          </w:tcPr>
          <w:p w14:paraId="10429C71" w14:textId="77777777" w:rsidR="009130B5" w:rsidRPr="009130B5" w:rsidRDefault="009130B5" w:rsidP="009130B5">
            <w:pPr>
              <w:spacing w:after="0"/>
              <w:jc w:val="left"/>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lastRenderedPageBreak/>
              <w:t>OUTPUT 4:  Effective case management, early detection and referral systems and mechanisms strengthened.</w:t>
            </w:r>
          </w:p>
        </w:tc>
      </w:tr>
      <w:tr w:rsidR="009130B5" w:rsidRPr="009130B5" w14:paraId="71F72618" w14:textId="77777777" w:rsidTr="00CE76BB">
        <w:tc>
          <w:tcPr>
            <w:tcW w:w="4392" w:type="dxa"/>
          </w:tcPr>
          <w:p w14:paraId="31F05121"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KEY ACTIVITIES</w:t>
            </w:r>
          </w:p>
        </w:tc>
        <w:tc>
          <w:tcPr>
            <w:tcW w:w="4369" w:type="dxa"/>
          </w:tcPr>
          <w:p w14:paraId="6B6520FF"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BASELINE</w:t>
            </w:r>
          </w:p>
        </w:tc>
        <w:tc>
          <w:tcPr>
            <w:tcW w:w="4415" w:type="dxa"/>
            <w:gridSpan w:val="2"/>
          </w:tcPr>
          <w:p w14:paraId="21AFD7D1" w14:textId="77777777" w:rsidR="009130B5" w:rsidRPr="009130B5" w:rsidRDefault="009130B5" w:rsidP="009130B5">
            <w:pPr>
              <w:spacing w:after="0"/>
              <w:jc w:val="center"/>
              <w:rPr>
                <w:rFonts w:asciiTheme="minorHAnsi" w:eastAsiaTheme="minorHAnsi" w:hAnsiTheme="minorHAnsi" w:cstheme="minorBidi"/>
                <w:b/>
                <w:szCs w:val="22"/>
                <w:lang w:val="en-US"/>
              </w:rPr>
            </w:pPr>
            <w:r w:rsidRPr="009130B5">
              <w:rPr>
                <w:rFonts w:asciiTheme="minorHAnsi" w:eastAsiaTheme="minorHAnsi" w:hAnsiTheme="minorHAnsi" w:cstheme="minorBidi"/>
                <w:b/>
                <w:szCs w:val="22"/>
                <w:lang w:val="en-US"/>
              </w:rPr>
              <w:t>TARGET INDICATORS</w:t>
            </w:r>
          </w:p>
        </w:tc>
      </w:tr>
      <w:tr w:rsidR="009130B5" w:rsidRPr="009130B5" w14:paraId="0CE715A9" w14:textId="77777777" w:rsidTr="00CE76BB">
        <w:trPr>
          <w:trHeight w:val="1132"/>
        </w:trPr>
        <w:tc>
          <w:tcPr>
            <w:tcW w:w="4392" w:type="dxa"/>
          </w:tcPr>
          <w:p w14:paraId="317D5743"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4.1 Conduct of training for surveillance officers to improve capacities for early case detection</w:t>
            </w:r>
          </w:p>
        </w:tc>
        <w:tc>
          <w:tcPr>
            <w:tcW w:w="4391" w:type="dxa"/>
            <w:gridSpan w:val="2"/>
          </w:tcPr>
          <w:p w14:paraId="30897896"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Inadequate knowledge of EVD surveillance tools for early case detection</w:t>
            </w:r>
          </w:p>
        </w:tc>
        <w:tc>
          <w:tcPr>
            <w:tcW w:w="4393" w:type="dxa"/>
          </w:tcPr>
          <w:p w14:paraId="24E3E4C4" w14:textId="77777777" w:rsidR="009130B5" w:rsidRPr="009130B5" w:rsidRDefault="009130B5" w:rsidP="009130B5">
            <w:pPr>
              <w:numPr>
                <w:ilvl w:val="0"/>
                <w:numId w:val="32"/>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80 surveillance officers trained on the use of adopted EVD surveillance techniques</w:t>
            </w:r>
          </w:p>
          <w:p w14:paraId="55CBF79D" w14:textId="77777777" w:rsidR="009130B5" w:rsidRPr="009130B5" w:rsidRDefault="009130B5" w:rsidP="009130B5">
            <w:pPr>
              <w:numPr>
                <w:ilvl w:val="0"/>
                <w:numId w:val="32"/>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80 surveillance officers trained on the use of screening equipment</w:t>
            </w:r>
          </w:p>
        </w:tc>
      </w:tr>
      <w:tr w:rsidR="009130B5" w:rsidRPr="009130B5" w14:paraId="6B135CF2" w14:textId="77777777" w:rsidTr="00CE76BB">
        <w:trPr>
          <w:trHeight w:val="978"/>
        </w:trPr>
        <w:tc>
          <w:tcPr>
            <w:tcW w:w="4392" w:type="dxa"/>
          </w:tcPr>
          <w:p w14:paraId="18369CC9" w14:textId="4DC99F3B"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4.2</w:t>
            </w:r>
            <w:r>
              <w:rPr>
                <w:rFonts w:asciiTheme="minorHAnsi" w:eastAsiaTheme="minorHAnsi" w:hAnsiTheme="minorHAnsi" w:cstheme="minorBidi"/>
                <w:szCs w:val="22"/>
                <w:lang w:val="en-US"/>
              </w:rPr>
              <w:t xml:space="preserve"> Sensitiz</w:t>
            </w:r>
            <w:r w:rsidRPr="009130B5">
              <w:rPr>
                <w:rFonts w:asciiTheme="minorHAnsi" w:eastAsiaTheme="minorHAnsi" w:hAnsiTheme="minorHAnsi" w:cstheme="minorBidi"/>
                <w:szCs w:val="22"/>
                <w:lang w:val="en-US"/>
              </w:rPr>
              <w:t>ation of all staff at Points of Entry on EVD surveillance and infection protection control</w:t>
            </w:r>
          </w:p>
        </w:tc>
        <w:tc>
          <w:tcPr>
            <w:tcW w:w="4391" w:type="dxa"/>
            <w:gridSpan w:val="2"/>
          </w:tcPr>
          <w:p w14:paraId="02297AD4"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Staff at Points of Entry have limited knowledge of EVD surveillance techniques and infection protection control</w:t>
            </w:r>
          </w:p>
        </w:tc>
        <w:tc>
          <w:tcPr>
            <w:tcW w:w="4393" w:type="dxa"/>
          </w:tcPr>
          <w:p w14:paraId="0C59C626" w14:textId="38CA14C9" w:rsidR="009130B5" w:rsidRPr="009130B5" w:rsidRDefault="009130B5" w:rsidP="009130B5">
            <w:pPr>
              <w:numPr>
                <w:ilvl w:val="0"/>
                <w:numId w:val="34"/>
              </w:numPr>
              <w:spacing w:after="0"/>
              <w:contextualSpacing/>
              <w:jc w:val="left"/>
              <w:rPr>
                <w:rFonts w:asciiTheme="minorHAnsi" w:eastAsiaTheme="minorHAnsi" w:hAnsiTheme="minorHAnsi" w:cstheme="minorBidi"/>
                <w:szCs w:val="22"/>
                <w:lang w:val="en-US"/>
              </w:rPr>
            </w:pPr>
            <w:r>
              <w:rPr>
                <w:rFonts w:asciiTheme="minorHAnsi" w:eastAsiaTheme="minorHAnsi" w:hAnsiTheme="minorHAnsi" w:cstheme="minorBidi"/>
                <w:szCs w:val="22"/>
                <w:lang w:val="en-US"/>
              </w:rPr>
              <w:t>Three sensitiz</w:t>
            </w:r>
            <w:r w:rsidRPr="009130B5">
              <w:rPr>
                <w:rFonts w:asciiTheme="minorHAnsi" w:eastAsiaTheme="minorHAnsi" w:hAnsiTheme="minorHAnsi" w:cstheme="minorBidi"/>
                <w:szCs w:val="22"/>
                <w:lang w:val="en-US"/>
              </w:rPr>
              <w:t>ation sessions conducted for 105 PoE staff on surveillance and infection protection control</w:t>
            </w:r>
          </w:p>
        </w:tc>
      </w:tr>
      <w:tr w:rsidR="009130B5" w:rsidRPr="009130B5" w14:paraId="4CF6DB60" w14:textId="77777777" w:rsidTr="00CE76BB">
        <w:trPr>
          <w:trHeight w:val="762"/>
        </w:trPr>
        <w:tc>
          <w:tcPr>
            <w:tcW w:w="4392" w:type="dxa"/>
          </w:tcPr>
          <w:p w14:paraId="60E1A923"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4.3 Establishment of temporary holding facilities at Points of Entry</w:t>
            </w:r>
          </w:p>
        </w:tc>
        <w:tc>
          <w:tcPr>
            <w:tcW w:w="4391" w:type="dxa"/>
            <w:gridSpan w:val="2"/>
          </w:tcPr>
          <w:p w14:paraId="4C2290BC"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At least three out of nine Points of Entry do not have temporary holding facilities</w:t>
            </w:r>
          </w:p>
        </w:tc>
        <w:tc>
          <w:tcPr>
            <w:tcW w:w="4393" w:type="dxa"/>
          </w:tcPr>
          <w:p w14:paraId="65176126" w14:textId="77777777" w:rsidR="009130B5" w:rsidRPr="009130B5" w:rsidRDefault="009130B5" w:rsidP="009130B5">
            <w:pPr>
              <w:numPr>
                <w:ilvl w:val="0"/>
                <w:numId w:val="33"/>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Temporary holding facilities established and equipped at three Points of Entry</w:t>
            </w:r>
          </w:p>
        </w:tc>
      </w:tr>
      <w:tr w:rsidR="009130B5" w:rsidRPr="009130B5" w14:paraId="52303871" w14:textId="77777777" w:rsidTr="00CE76BB">
        <w:trPr>
          <w:trHeight w:val="1768"/>
        </w:trPr>
        <w:tc>
          <w:tcPr>
            <w:tcW w:w="4392" w:type="dxa"/>
          </w:tcPr>
          <w:p w14:paraId="354AD348"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4.4 Procurement of vehicles, equipment and consumables for effective case management and referral</w:t>
            </w:r>
          </w:p>
        </w:tc>
        <w:tc>
          <w:tcPr>
            <w:tcW w:w="4391" w:type="dxa"/>
            <w:gridSpan w:val="2"/>
          </w:tcPr>
          <w:p w14:paraId="12985018" w14:textId="77777777" w:rsidR="009130B5" w:rsidRPr="009130B5" w:rsidRDefault="009130B5" w:rsidP="009130B5">
            <w:pPr>
              <w:spacing w:after="0"/>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 xml:space="preserve">Inadequate vehicles and equipment for case management and referrals </w:t>
            </w:r>
          </w:p>
        </w:tc>
        <w:tc>
          <w:tcPr>
            <w:tcW w:w="4393" w:type="dxa"/>
          </w:tcPr>
          <w:p w14:paraId="78456183" w14:textId="77777777" w:rsidR="009130B5" w:rsidRPr="009130B5" w:rsidRDefault="009130B5" w:rsidP="009130B5">
            <w:pPr>
              <w:numPr>
                <w:ilvl w:val="0"/>
                <w:numId w:val="33"/>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Three fully equipped ambulances procured and deployed to temporary holding facilities</w:t>
            </w:r>
          </w:p>
          <w:p w14:paraId="18BAD2A8" w14:textId="77777777" w:rsidR="009130B5" w:rsidRPr="009130B5" w:rsidRDefault="009130B5" w:rsidP="009130B5">
            <w:pPr>
              <w:numPr>
                <w:ilvl w:val="0"/>
                <w:numId w:val="33"/>
              </w:numPr>
              <w:spacing w:after="0"/>
              <w:contextualSpacing/>
              <w:jc w:val="left"/>
              <w:rPr>
                <w:rFonts w:asciiTheme="minorHAnsi" w:eastAsiaTheme="minorHAnsi" w:hAnsiTheme="minorHAnsi" w:cstheme="minorBidi"/>
                <w:szCs w:val="22"/>
                <w:lang w:val="en-US"/>
              </w:rPr>
            </w:pPr>
            <w:r w:rsidRPr="009130B5">
              <w:rPr>
                <w:rFonts w:asciiTheme="minorHAnsi" w:eastAsiaTheme="minorHAnsi" w:hAnsiTheme="minorHAnsi" w:cstheme="minorBidi"/>
                <w:szCs w:val="22"/>
                <w:lang w:val="en-US"/>
              </w:rPr>
              <w:t>3,000 Personnel Protective Equipment procured, together with attendant medical consumables</w:t>
            </w:r>
          </w:p>
        </w:tc>
      </w:tr>
    </w:tbl>
    <w:p w14:paraId="1EF236D9" w14:textId="77777777" w:rsidR="009130B5" w:rsidRPr="009130B5" w:rsidRDefault="009130B5" w:rsidP="009130B5">
      <w:pPr>
        <w:spacing w:after="200" w:line="276" w:lineRule="auto"/>
        <w:jc w:val="left"/>
        <w:rPr>
          <w:rFonts w:asciiTheme="minorHAnsi" w:eastAsiaTheme="minorHAnsi" w:hAnsiTheme="minorHAnsi" w:cstheme="minorBidi"/>
          <w:szCs w:val="22"/>
          <w:lang w:val="en-US"/>
        </w:rPr>
      </w:pPr>
    </w:p>
    <w:p w14:paraId="454596F2" w14:textId="77777777" w:rsidR="009130B5" w:rsidRDefault="009130B5" w:rsidP="00094A62"/>
    <w:p w14:paraId="592AE485" w14:textId="77777777" w:rsidR="009130B5" w:rsidRDefault="009130B5" w:rsidP="00094A62"/>
    <w:p w14:paraId="5D8D95B6" w14:textId="77777777" w:rsidR="009130B5" w:rsidRDefault="009130B5" w:rsidP="00094A62"/>
    <w:p w14:paraId="1BB54754" w14:textId="77777777" w:rsidR="009130B5" w:rsidRDefault="009130B5" w:rsidP="00094A62"/>
    <w:p w14:paraId="6C6DE5E5" w14:textId="77777777" w:rsidR="00A66342" w:rsidRDefault="00A66342"/>
    <w:sectPr w:rsidR="00A66342" w:rsidSect="009130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68C0" w14:textId="77777777" w:rsidR="009A5AC5" w:rsidRDefault="009A5AC5" w:rsidP="00DC0355">
      <w:pPr>
        <w:spacing w:after="0"/>
      </w:pPr>
      <w:r>
        <w:separator/>
      </w:r>
    </w:p>
  </w:endnote>
  <w:endnote w:type="continuationSeparator" w:id="0">
    <w:p w14:paraId="72B7C39C" w14:textId="77777777" w:rsidR="009A5AC5" w:rsidRDefault="009A5AC5" w:rsidP="00DC0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5CFC" w14:textId="77777777" w:rsidR="009A5AC5" w:rsidRDefault="009A5AC5" w:rsidP="00DC0355">
      <w:pPr>
        <w:spacing w:after="0"/>
      </w:pPr>
      <w:r>
        <w:separator/>
      </w:r>
    </w:p>
  </w:footnote>
  <w:footnote w:type="continuationSeparator" w:id="0">
    <w:p w14:paraId="6AA2C13D" w14:textId="77777777" w:rsidR="009A5AC5" w:rsidRDefault="009A5AC5" w:rsidP="00DC0355">
      <w:pPr>
        <w:spacing w:after="0"/>
      </w:pPr>
      <w:r>
        <w:continuationSeparator/>
      </w:r>
    </w:p>
  </w:footnote>
  <w:footnote w:id="1">
    <w:p w14:paraId="3A619DC5" w14:textId="77777777" w:rsidR="00CE76BB" w:rsidRDefault="00CE76BB">
      <w:pPr>
        <w:pStyle w:val="FootnoteText"/>
      </w:pPr>
      <w:r>
        <w:rPr>
          <w:rStyle w:val="FootnoteReference"/>
        </w:rPr>
        <w:footnoteRef/>
      </w:r>
      <w:r>
        <w:t xml:space="preserve"> These specific objectives are elaborated on in the section on ‘Project Specifics’.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C74" w14:textId="77777777" w:rsidR="00CE76BB" w:rsidRDefault="00CE76BB">
    <w:pPr>
      <w:pStyle w:val="Header"/>
      <w:rPr>
        <w:b/>
        <w:szCs w:val="22"/>
      </w:rPr>
    </w:pPr>
  </w:p>
  <w:p w14:paraId="36A484A5" w14:textId="77777777" w:rsidR="00CE76BB" w:rsidRPr="00DB520F" w:rsidRDefault="00CE76BB">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95A"/>
    <w:multiLevelType w:val="hybridMultilevel"/>
    <w:tmpl w:val="CA6E51CA"/>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FA5"/>
    <w:multiLevelType w:val="hybridMultilevel"/>
    <w:tmpl w:val="DDFA689C"/>
    <w:lvl w:ilvl="0" w:tplc="ADC4B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26871"/>
    <w:multiLevelType w:val="hybridMultilevel"/>
    <w:tmpl w:val="0EC05F3C"/>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297B"/>
    <w:multiLevelType w:val="hybridMultilevel"/>
    <w:tmpl w:val="86C49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50697"/>
    <w:multiLevelType w:val="hybridMultilevel"/>
    <w:tmpl w:val="ADCCDBD8"/>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5FA5"/>
    <w:multiLevelType w:val="multilevel"/>
    <w:tmpl w:val="1CFC6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F7BF4"/>
    <w:multiLevelType w:val="hybridMultilevel"/>
    <w:tmpl w:val="59C42788"/>
    <w:lvl w:ilvl="0" w:tplc="1D1E492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6FB9"/>
    <w:multiLevelType w:val="hybridMultilevel"/>
    <w:tmpl w:val="A9D26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6C69"/>
    <w:multiLevelType w:val="hybridMultilevel"/>
    <w:tmpl w:val="2A241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3490"/>
    <w:multiLevelType w:val="hybridMultilevel"/>
    <w:tmpl w:val="795AF55C"/>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4E79"/>
    <w:multiLevelType w:val="hybridMultilevel"/>
    <w:tmpl w:val="CEDE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4B5468C"/>
    <w:multiLevelType w:val="hybridMultilevel"/>
    <w:tmpl w:val="FDA8B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67AF"/>
    <w:multiLevelType w:val="hybridMultilevel"/>
    <w:tmpl w:val="46A6DC1E"/>
    <w:lvl w:ilvl="0" w:tplc="F0A2258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64E14"/>
    <w:multiLevelType w:val="hybridMultilevel"/>
    <w:tmpl w:val="1FCE87BA"/>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00084"/>
    <w:multiLevelType w:val="hybridMultilevel"/>
    <w:tmpl w:val="07BAC20C"/>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2C30"/>
    <w:multiLevelType w:val="hybridMultilevel"/>
    <w:tmpl w:val="DC7C0DEA"/>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D26A11"/>
    <w:multiLevelType w:val="hybridMultilevel"/>
    <w:tmpl w:val="71BCA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61CED"/>
    <w:multiLevelType w:val="multilevel"/>
    <w:tmpl w:val="BE3EF2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A03862"/>
    <w:multiLevelType w:val="hybridMultilevel"/>
    <w:tmpl w:val="41C24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C3CF8"/>
    <w:multiLevelType w:val="hybridMultilevel"/>
    <w:tmpl w:val="6284F57E"/>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97B83"/>
    <w:multiLevelType w:val="hybridMultilevel"/>
    <w:tmpl w:val="20860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031189"/>
    <w:multiLevelType w:val="hybridMultilevel"/>
    <w:tmpl w:val="F01CFD1E"/>
    <w:lvl w:ilvl="0" w:tplc="5ECAE02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B6AFC"/>
    <w:multiLevelType w:val="hybridMultilevel"/>
    <w:tmpl w:val="483E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7"/>
    <w:lvlOverride w:ilvl="0">
      <w:startOverride w:val="1"/>
    </w:lvlOverride>
  </w:num>
  <w:num w:numId="4">
    <w:abstractNumId w:val="15"/>
  </w:num>
  <w:num w:numId="5">
    <w:abstractNumId w:val="30"/>
  </w:num>
  <w:num w:numId="6">
    <w:abstractNumId w:val="23"/>
  </w:num>
  <w:num w:numId="7">
    <w:abstractNumId w:val="22"/>
  </w:num>
  <w:num w:numId="8">
    <w:abstractNumId w:val="0"/>
  </w:num>
  <w:num w:numId="9">
    <w:abstractNumId w:val="6"/>
  </w:num>
  <w:num w:numId="10">
    <w:abstractNumId w:val="19"/>
  </w:num>
  <w:num w:numId="11">
    <w:abstractNumId w:val="3"/>
  </w:num>
  <w:num w:numId="12">
    <w:abstractNumId w:val="11"/>
  </w:num>
  <w:num w:numId="13">
    <w:abstractNumId w:val="14"/>
  </w:num>
  <w:num w:numId="14">
    <w:abstractNumId w:val="32"/>
  </w:num>
  <w:num w:numId="15">
    <w:abstractNumId w:val="17"/>
  </w:num>
  <w:num w:numId="16">
    <w:abstractNumId w:val="16"/>
  </w:num>
  <w:num w:numId="17">
    <w:abstractNumId w:val="29"/>
  </w:num>
  <w:num w:numId="18">
    <w:abstractNumId w:val="5"/>
  </w:num>
  <w:num w:numId="19">
    <w:abstractNumId w:val="27"/>
  </w:num>
  <w:num w:numId="20">
    <w:abstractNumId w:val="9"/>
  </w:num>
  <w:num w:numId="21">
    <w:abstractNumId w:val="12"/>
  </w:num>
  <w:num w:numId="22">
    <w:abstractNumId w:val="25"/>
  </w:num>
  <w:num w:numId="23">
    <w:abstractNumId w:val="26"/>
  </w:num>
  <w:num w:numId="24">
    <w:abstractNumId w:val="2"/>
  </w:num>
  <w:num w:numId="25">
    <w:abstractNumId w:val="10"/>
  </w:num>
  <w:num w:numId="26">
    <w:abstractNumId w:val="8"/>
  </w:num>
  <w:num w:numId="27">
    <w:abstractNumId w:val="18"/>
  </w:num>
  <w:num w:numId="28">
    <w:abstractNumId w:val="28"/>
  </w:num>
  <w:num w:numId="29">
    <w:abstractNumId w:val="21"/>
  </w:num>
  <w:num w:numId="30">
    <w:abstractNumId w:val="31"/>
  </w:num>
  <w:num w:numId="31">
    <w:abstractNumId w:val="20"/>
  </w:num>
  <w:num w:numId="32">
    <w:abstractNumId w:val="4"/>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55"/>
    <w:rsid w:val="000075BA"/>
    <w:rsid w:val="000319B8"/>
    <w:rsid w:val="00057810"/>
    <w:rsid w:val="00067814"/>
    <w:rsid w:val="00094A62"/>
    <w:rsid w:val="00096DD0"/>
    <w:rsid w:val="000A59C1"/>
    <w:rsid w:val="000B2C52"/>
    <w:rsid w:val="000B5FE8"/>
    <w:rsid w:val="00184357"/>
    <w:rsid w:val="00196543"/>
    <w:rsid w:val="001B37E1"/>
    <w:rsid w:val="00221106"/>
    <w:rsid w:val="00293057"/>
    <w:rsid w:val="00293635"/>
    <w:rsid w:val="002D4AE8"/>
    <w:rsid w:val="00312605"/>
    <w:rsid w:val="00330F41"/>
    <w:rsid w:val="00380FBB"/>
    <w:rsid w:val="00474C20"/>
    <w:rsid w:val="004A7E85"/>
    <w:rsid w:val="004D7741"/>
    <w:rsid w:val="00522998"/>
    <w:rsid w:val="00525095"/>
    <w:rsid w:val="005368A9"/>
    <w:rsid w:val="0060713D"/>
    <w:rsid w:val="00667C30"/>
    <w:rsid w:val="00693FC6"/>
    <w:rsid w:val="006A4ABD"/>
    <w:rsid w:val="006E34F0"/>
    <w:rsid w:val="00705D29"/>
    <w:rsid w:val="00726E7E"/>
    <w:rsid w:val="0077637F"/>
    <w:rsid w:val="007F12F9"/>
    <w:rsid w:val="008015A7"/>
    <w:rsid w:val="00812B22"/>
    <w:rsid w:val="008A7D53"/>
    <w:rsid w:val="008C0957"/>
    <w:rsid w:val="008E1EE7"/>
    <w:rsid w:val="008E6AFE"/>
    <w:rsid w:val="00902998"/>
    <w:rsid w:val="009130B5"/>
    <w:rsid w:val="0095692E"/>
    <w:rsid w:val="009772B4"/>
    <w:rsid w:val="009A5AC5"/>
    <w:rsid w:val="009E47B3"/>
    <w:rsid w:val="009F45B7"/>
    <w:rsid w:val="00A30B50"/>
    <w:rsid w:val="00A52256"/>
    <w:rsid w:val="00A66342"/>
    <w:rsid w:val="00A81B16"/>
    <w:rsid w:val="00A842E6"/>
    <w:rsid w:val="00B33DE6"/>
    <w:rsid w:val="00BD4308"/>
    <w:rsid w:val="00C2283E"/>
    <w:rsid w:val="00C452E4"/>
    <w:rsid w:val="00C46657"/>
    <w:rsid w:val="00C70197"/>
    <w:rsid w:val="00C74B45"/>
    <w:rsid w:val="00C74C2A"/>
    <w:rsid w:val="00CA230D"/>
    <w:rsid w:val="00CA331A"/>
    <w:rsid w:val="00CE76BB"/>
    <w:rsid w:val="00D24C0A"/>
    <w:rsid w:val="00D455FE"/>
    <w:rsid w:val="00DA3BA4"/>
    <w:rsid w:val="00DC0355"/>
    <w:rsid w:val="00E705E5"/>
    <w:rsid w:val="00E733CA"/>
    <w:rsid w:val="00E75732"/>
    <w:rsid w:val="00EA0808"/>
    <w:rsid w:val="00EB5BDD"/>
    <w:rsid w:val="00EE6041"/>
    <w:rsid w:val="00F46FA7"/>
    <w:rsid w:val="00F634E7"/>
    <w:rsid w:val="00FA4904"/>
    <w:rsid w:val="00FE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28933E"/>
  <w15:docId w15:val="{C05DE6EB-B327-4770-A4A0-DDBD3294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55"/>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DC0355"/>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DC0355"/>
    <w:pPr>
      <w:keepNext/>
      <w:ind w:left="720"/>
      <w:outlineLvl w:val="1"/>
    </w:pPr>
    <w:rPr>
      <w:rFonts w:ascii="Arial Narrow" w:hAnsi="Arial Narrow"/>
      <w:b/>
      <w:bCs/>
    </w:rPr>
  </w:style>
  <w:style w:type="paragraph" w:styleId="Heading5">
    <w:name w:val="heading 5"/>
    <w:basedOn w:val="Normal"/>
    <w:next w:val="Normal"/>
    <w:link w:val="Heading5Char"/>
    <w:qFormat/>
    <w:rsid w:val="00DC0355"/>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35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DC0355"/>
    <w:rPr>
      <w:rFonts w:ascii="Arial Narrow" w:eastAsia="Times New Roman" w:hAnsi="Arial Narrow" w:cs="Times New Roman"/>
      <w:b/>
      <w:bCs/>
      <w:szCs w:val="24"/>
      <w:lang w:val="en-GB"/>
    </w:rPr>
  </w:style>
  <w:style w:type="character" w:customStyle="1" w:styleId="Heading5Char">
    <w:name w:val="Heading 5 Char"/>
    <w:basedOn w:val="DefaultParagraphFont"/>
    <w:link w:val="Heading5"/>
    <w:rsid w:val="00DC0355"/>
    <w:rPr>
      <w:rFonts w:ascii="Arial" w:eastAsia="Times New Roman" w:hAnsi="Arial" w:cs="Times New Roman"/>
      <w:b/>
      <w:bCs/>
      <w:sz w:val="24"/>
      <w:szCs w:val="24"/>
      <w:lang w:val="en-GB"/>
    </w:rPr>
  </w:style>
  <w:style w:type="paragraph" w:styleId="Header">
    <w:name w:val="header"/>
    <w:basedOn w:val="Normal"/>
    <w:link w:val="HeaderChar"/>
    <w:uiPriority w:val="99"/>
    <w:rsid w:val="00DC0355"/>
    <w:pPr>
      <w:tabs>
        <w:tab w:val="center" w:pos="4153"/>
        <w:tab w:val="right" w:pos="8306"/>
      </w:tabs>
    </w:pPr>
  </w:style>
  <w:style w:type="character" w:customStyle="1" w:styleId="HeaderChar">
    <w:name w:val="Header Char"/>
    <w:basedOn w:val="DefaultParagraphFont"/>
    <w:link w:val="Header"/>
    <w:uiPriority w:val="99"/>
    <w:rsid w:val="00DC0355"/>
    <w:rPr>
      <w:rFonts w:ascii="Arial" w:eastAsia="Times New Roman" w:hAnsi="Arial" w:cs="Times New Roman"/>
      <w:szCs w:val="24"/>
      <w:lang w:val="en-GB"/>
    </w:rPr>
  </w:style>
  <w:style w:type="paragraph" w:styleId="Footer">
    <w:name w:val="footer"/>
    <w:basedOn w:val="Normal"/>
    <w:link w:val="FooterChar"/>
    <w:uiPriority w:val="99"/>
    <w:rsid w:val="00DC0355"/>
    <w:pPr>
      <w:tabs>
        <w:tab w:val="center" w:pos="4153"/>
        <w:tab w:val="right" w:pos="8306"/>
      </w:tabs>
    </w:pPr>
  </w:style>
  <w:style w:type="character" w:customStyle="1" w:styleId="FooterChar">
    <w:name w:val="Footer Char"/>
    <w:basedOn w:val="DefaultParagraphFont"/>
    <w:link w:val="Footer"/>
    <w:uiPriority w:val="99"/>
    <w:rsid w:val="00DC0355"/>
    <w:rPr>
      <w:rFonts w:ascii="Arial" w:eastAsia="Times New Roman" w:hAnsi="Arial" w:cs="Times New Roman"/>
      <w:szCs w:val="24"/>
      <w:lang w:val="en-GB"/>
    </w:rPr>
  </w:style>
  <w:style w:type="character" w:styleId="PageNumber">
    <w:name w:val="page number"/>
    <w:basedOn w:val="DefaultParagraphFont"/>
    <w:rsid w:val="00DC0355"/>
  </w:style>
  <w:style w:type="paragraph" w:styleId="FootnoteText">
    <w:name w:val="footnote text"/>
    <w:basedOn w:val="Normal"/>
    <w:link w:val="FootnoteTextChar"/>
    <w:semiHidden/>
    <w:rsid w:val="00DC0355"/>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DC0355"/>
    <w:rPr>
      <w:rFonts w:ascii="Courier" w:eastAsia="Times New Roman" w:hAnsi="Courier" w:cs="Times New Roman"/>
      <w:szCs w:val="20"/>
    </w:rPr>
  </w:style>
  <w:style w:type="paragraph" w:styleId="BodyText3">
    <w:name w:val="Body Text 3"/>
    <w:basedOn w:val="Normal"/>
    <w:link w:val="BodyText3Char"/>
    <w:rsid w:val="00DC0355"/>
    <w:rPr>
      <w:szCs w:val="20"/>
      <w:lang w:val="en-US"/>
    </w:rPr>
  </w:style>
  <w:style w:type="character" w:customStyle="1" w:styleId="BodyText3Char">
    <w:name w:val="Body Text 3 Char"/>
    <w:basedOn w:val="DefaultParagraphFont"/>
    <w:link w:val="BodyText3"/>
    <w:rsid w:val="00DC0355"/>
    <w:rPr>
      <w:rFonts w:ascii="Arial" w:eastAsia="Times New Roman" w:hAnsi="Arial" w:cs="Times New Roman"/>
      <w:szCs w:val="20"/>
    </w:rPr>
  </w:style>
  <w:style w:type="character" w:styleId="Hyperlink">
    <w:name w:val="Hyperlink"/>
    <w:uiPriority w:val="99"/>
    <w:rsid w:val="00DC0355"/>
    <w:rPr>
      <w:color w:val="0000FF"/>
      <w:u w:val="single"/>
    </w:rPr>
  </w:style>
  <w:style w:type="character" w:styleId="Emphasis">
    <w:name w:val="Emphasis"/>
    <w:qFormat/>
    <w:rsid w:val="00DC0355"/>
    <w:rPr>
      <w:i/>
      <w:iCs/>
    </w:rPr>
  </w:style>
  <w:style w:type="character" w:styleId="FootnoteReference">
    <w:name w:val="footnote reference"/>
    <w:semiHidden/>
    <w:rsid w:val="00DC0355"/>
    <w:rPr>
      <w:rFonts w:ascii="Arial" w:hAnsi="Arial"/>
      <w:sz w:val="18"/>
      <w:vertAlign w:val="superscript"/>
    </w:rPr>
  </w:style>
  <w:style w:type="paragraph" w:styleId="BalloonText">
    <w:name w:val="Balloon Text"/>
    <w:basedOn w:val="Normal"/>
    <w:link w:val="BalloonTextChar"/>
    <w:uiPriority w:val="99"/>
    <w:semiHidden/>
    <w:unhideWhenUsed/>
    <w:rsid w:val="00FA49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04"/>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FE4050"/>
    <w:pPr>
      <w:widowControl w:val="0"/>
      <w:spacing w:after="0"/>
      <w:ind w:leftChars="400" w:left="840"/>
    </w:pPr>
    <w:rPr>
      <w:rFonts w:ascii="Century" w:eastAsia="MS Mincho" w:hAnsi="Century"/>
      <w:kern w:val="2"/>
      <w:sz w:val="21"/>
      <w:szCs w:val="22"/>
      <w:lang w:eastAsia="ja-JP"/>
    </w:rPr>
  </w:style>
  <w:style w:type="character" w:customStyle="1" w:styleId="ListParagraphChar">
    <w:name w:val="List Paragraph Char"/>
    <w:basedOn w:val="DefaultParagraphFont"/>
    <w:link w:val="ListParagraph"/>
    <w:uiPriority w:val="34"/>
    <w:locked/>
    <w:rsid w:val="00FE4050"/>
    <w:rPr>
      <w:rFonts w:ascii="Century" w:eastAsia="MS Mincho" w:hAnsi="Century" w:cs="Times New Roman"/>
      <w:kern w:val="2"/>
      <w:sz w:val="21"/>
      <w:lang w:val="en-GB" w:eastAsia="ja-JP"/>
    </w:rPr>
  </w:style>
  <w:style w:type="numbering" w:customStyle="1" w:styleId="NoList1">
    <w:name w:val="No List1"/>
    <w:next w:val="NoList"/>
    <w:uiPriority w:val="99"/>
    <w:semiHidden/>
    <w:unhideWhenUsed/>
    <w:rsid w:val="00A842E6"/>
  </w:style>
  <w:style w:type="table" w:styleId="TableGrid">
    <w:name w:val="Table Grid"/>
    <w:basedOn w:val="TableNormal"/>
    <w:uiPriority w:val="59"/>
    <w:rsid w:val="00A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151F.E0CB3E50"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81C64-49E3-244D-AE49-A0E2E109E54D}" type="doc">
      <dgm:prSet loTypeId="urn:microsoft.com/office/officeart/2005/8/layout/orgChart1" loCatId="" qsTypeId="urn:microsoft.com/office/officeart/2005/8/quickstyle/3D4" qsCatId="3D" csTypeId="urn:microsoft.com/office/officeart/2005/8/colors/accent1_2" csCatId="accent1" phldr="1"/>
      <dgm:spPr/>
      <dgm:t>
        <a:bodyPr/>
        <a:lstStyle/>
        <a:p>
          <a:endParaRPr lang="en-US"/>
        </a:p>
      </dgm:t>
    </dgm:pt>
    <dgm:pt modelId="{9FBFE35A-BBAE-B940-8934-BC776305742B}">
      <dgm:prSet/>
      <dgm:spPr/>
      <dgm:t>
        <a:bodyPr/>
        <a:lstStyle/>
        <a:p>
          <a:pPr rtl="0"/>
          <a:r>
            <a:rPr lang="en-US" dirty="0" smtClean="0"/>
            <a:t>National Ebola Task Force</a:t>
          </a:r>
          <a:endParaRPr lang="en-US" dirty="0"/>
        </a:p>
      </dgm:t>
    </dgm:pt>
    <dgm:pt modelId="{2DFFF2E8-30C8-134A-B846-0B9463201975}" type="parTrans" cxnId="{3A805FA1-628A-A14B-98F1-508252EC69CB}">
      <dgm:prSet/>
      <dgm:spPr/>
      <dgm:t>
        <a:bodyPr/>
        <a:lstStyle/>
        <a:p>
          <a:endParaRPr lang="en-US"/>
        </a:p>
      </dgm:t>
    </dgm:pt>
    <dgm:pt modelId="{2A28AB12-C85A-5A4B-A5AA-2E3B2913042D}" type="sibTrans" cxnId="{3A805FA1-628A-A14B-98F1-508252EC69CB}">
      <dgm:prSet/>
      <dgm:spPr/>
      <dgm:t>
        <a:bodyPr/>
        <a:lstStyle/>
        <a:p>
          <a:endParaRPr lang="en-US"/>
        </a:p>
      </dgm:t>
    </dgm:pt>
    <dgm:pt modelId="{CC1B7895-F78A-7046-81E6-6303BBB2382E}">
      <dgm:prSet/>
      <dgm:spPr/>
      <dgm:t>
        <a:bodyPr/>
        <a:lstStyle/>
        <a:p>
          <a:r>
            <a:rPr lang="en-US" dirty="0" smtClean="0"/>
            <a:t>Project Steering Committee – </a:t>
          </a:r>
          <a:r>
            <a:rPr lang="en-US" dirty="0" err="1" smtClean="0"/>
            <a:t>MoH</a:t>
          </a:r>
          <a:r>
            <a:rPr lang="en-US" dirty="0" smtClean="0"/>
            <a:t>, UNDP, WHO, UNICEF, MRC, NDMA, GRCS, CSOs</a:t>
          </a:r>
          <a:endParaRPr lang="en-US" dirty="0"/>
        </a:p>
      </dgm:t>
    </dgm:pt>
    <dgm:pt modelId="{4EBEB337-883D-3543-BB96-DCB04EE89764}" type="parTrans" cxnId="{0F573A75-D7DD-A848-8C17-575FA29BD178}">
      <dgm:prSet/>
      <dgm:spPr/>
      <dgm:t>
        <a:bodyPr/>
        <a:lstStyle/>
        <a:p>
          <a:endParaRPr lang="en-US"/>
        </a:p>
      </dgm:t>
    </dgm:pt>
    <dgm:pt modelId="{6351828E-A364-2F42-9E04-F0F9DCBD8F3D}" type="sibTrans" cxnId="{0F573A75-D7DD-A848-8C17-575FA29BD178}">
      <dgm:prSet/>
      <dgm:spPr/>
      <dgm:t>
        <a:bodyPr/>
        <a:lstStyle/>
        <a:p>
          <a:endParaRPr lang="en-US"/>
        </a:p>
      </dgm:t>
    </dgm:pt>
    <dgm:pt modelId="{4AE6A3B8-9E05-F041-8605-AE08E9651408}">
      <dgm:prSet/>
      <dgm:spPr/>
      <dgm:t>
        <a:bodyPr/>
        <a:lstStyle/>
        <a:p>
          <a:r>
            <a:rPr lang="en-US" dirty="0" smtClean="0"/>
            <a:t>Project Coordination Unit – Coordinator (IUNV) at UNDP CO office –Oversight by DRR</a:t>
          </a:r>
          <a:endParaRPr lang="en-US" dirty="0"/>
        </a:p>
      </dgm:t>
    </dgm:pt>
    <dgm:pt modelId="{0084C857-AE2A-9F49-AFB9-A2CA1BB80AF5}" type="parTrans" cxnId="{53830583-2E92-644A-8890-0B3A4A5FD172}">
      <dgm:prSet/>
      <dgm:spPr/>
      <dgm:t>
        <a:bodyPr/>
        <a:lstStyle/>
        <a:p>
          <a:endParaRPr lang="en-US"/>
        </a:p>
      </dgm:t>
    </dgm:pt>
    <dgm:pt modelId="{08E38BD6-9971-2042-B4AA-89459BE8121E}" type="sibTrans" cxnId="{53830583-2E92-644A-8890-0B3A4A5FD172}">
      <dgm:prSet/>
      <dgm:spPr/>
      <dgm:t>
        <a:bodyPr/>
        <a:lstStyle/>
        <a:p>
          <a:endParaRPr lang="en-US"/>
        </a:p>
      </dgm:t>
    </dgm:pt>
    <dgm:pt modelId="{140507D8-9A7B-9044-ADC6-D6FD880E738E}" type="pres">
      <dgm:prSet presAssocID="{64B81C64-49E3-244D-AE49-A0E2E109E54D}" presName="hierChild1" presStyleCnt="0">
        <dgm:presLayoutVars>
          <dgm:orgChart val="1"/>
          <dgm:chPref val="1"/>
          <dgm:dir val="rev"/>
          <dgm:animOne val="branch"/>
          <dgm:animLvl val="lvl"/>
          <dgm:resizeHandles/>
        </dgm:presLayoutVars>
      </dgm:prSet>
      <dgm:spPr/>
      <dgm:t>
        <a:bodyPr/>
        <a:lstStyle/>
        <a:p>
          <a:endParaRPr lang="en-US"/>
        </a:p>
      </dgm:t>
    </dgm:pt>
    <dgm:pt modelId="{78E60CCC-62B0-8B4D-8763-8D118AF29408}" type="pres">
      <dgm:prSet presAssocID="{9FBFE35A-BBAE-B940-8934-BC776305742B}" presName="hierRoot1" presStyleCnt="0">
        <dgm:presLayoutVars>
          <dgm:hierBranch val="init"/>
        </dgm:presLayoutVars>
      </dgm:prSet>
      <dgm:spPr/>
    </dgm:pt>
    <dgm:pt modelId="{ABCE034B-1C26-4C47-909D-69395E128670}" type="pres">
      <dgm:prSet presAssocID="{9FBFE35A-BBAE-B940-8934-BC776305742B}" presName="rootComposite1" presStyleCnt="0"/>
      <dgm:spPr/>
    </dgm:pt>
    <dgm:pt modelId="{E9C2DFC8-5865-7E49-83FA-4FF7865F34CC}" type="pres">
      <dgm:prSet presAssocID="{9FBFE35A-BBAE-B940-8934-BC776305742B}" presName="rootText1" presStyleLbl="node0" presStyleIdx="0" presStyleCnt="1">
        <dgm:presLayoutVars>
          <dgm:chPref val="3"/>
        </dgm:presLayoutVars>
      </dgm:prSet>
      <dgm:spPr/>
      <dgm:t>
        <a:bodyPr/>
        <a:lstStyle/>
        <a:p>
          <a:endParaRPr lang="en-US"/>
        </a:p>
      </dgm:t>
    </dgm:pt>
    <dgm:pt modelId="{E6058C94-2CC0-5049-A083-C606BEC42D30}" type="pres">
      <dgm:prSet presAssocID="{9FBFE35A-BBAE-B940-8934-BC776305742B}" presName="rootConnector1" presStyleLbl="node1" presStyleIdx="0" presStyleCnt="0"/>
      <dgm:spPr/>
      <dgm:t>
        <a:bodyPr/>
        <a:lstStyle/>
        <a:p>
          <a:endParaRPr lang="en-US"/>
        </a:p>
      </dgm:t>
    </dgm:pt>
    <dgm:pt modelId="{46A748B6-2EBA-6349-82B4-F7E684C01784}" type="pres">
      <dgm:prSet presAssocID="{9FBFE35A-BBAE-B940-8934-BC776305742B}" presName="hierChild2" presStyleCnt="0"/>
      <dgm:spPr/>
    </dgm:pt>
    <dgm:pt modelId="{F2D5BB37-CBB2-4846-9B5D-2A51162010D0}" type="pres">
      <dgm:prSet presAssocID="{4EBEB337-883D-3543-BB96-DCB04EE89764}" presName="Name37" presStyleLbl="parChTrans1D2" presStyleIdx="0" presStyleCnt="1"/>
      <dgm:spPr/>
      <dgm:t>
        <a:bodyPr/>
        <a:lstStyle/>
        <a:p>
          <a:endParaRPr lang="en-US"/>
        </a:p>
      </dgm:t>
    </dgm:pt>
    <dgm:pt modelId="{2A2DF85B-D8D0-0243-9F1B-781D43572653}" type="pres">
      <dgm:prSet presAssocID="{CC1B7895-F78A-7046-81E6-6303BBB2382E}" presName="hierRoot2" presStyleCnt="0">
        <dgm:presLayoutVars>
          <dgm:hierBranch val="init"/>
        </dgm:presLayoutVars>
      </dgm:prSet>
      <dgm:spPr/>
    </dgm:pt>
    <dgm:pt modelId="{441AD06D-668E-624D-8335-E7A4AB56D8C8}" type="pres">
      <dgm:prSet presAssocID="{CC1B7895-F78A-7046-81E6-6303BBB2382E}" presName="rootComposite" presStyleCnt="0"/>
      <dgm:spPr/>
    </dgm:pt>
    <dgm:pt modelId="{84AF3CA2-4235-C94D-A82F-CB4A7C41CFAE}" type="pres">
      <dgm:prSet presAssocID="{CC1B7895-F78A-7046-81E6-6303BBB2382E}" presName="rootText" presStyleLbl="node2" presStyleIdx="0" presStyleCnt="1">
        <dgm:presLayoutVars>
          <dgm:chPref val="3"/>
        </dgm:presLayoutVars>
      </dgm:prSet>
      <dgm:spPr/>
      <dgm:t>
        <a:bodyPr/>
        <a:lstStyle/>
        <a:p>
          <a:endParaRPr lang="en-US"/>
        </a:p>
      </dgm:t>
    </dgm:pt>
    <dgm:pt modelId="{F3D2DD0E-283C-DF4B-BF43-29E384B676F6}" type="pres">
      <dgm:prSet presAssocID="{CC1B7895-F78A-7046-81E6-6303BBB2382E}" presName="rootConnector" presStyleLbl="node2" presStyleIdx="0" presStyleCnt="1"/>
      <dgm:spPr/>
      <dgm:t>
        <a:bodyPr/>
        <a:lstStyle/>
        <a:p>
          <a:endParaRPr lang="en-US"/>
        </a:p>
      </dgm:t>
    </dgm:pt>
    <dgm:pt modelId="{7337D498-C65F-854F-BC49-F8E7EF095D7D}" type="pres">
      <dgm:prSet presAssocID="{CC1B7895-F78A-7046-81E6-6303BBB2382E}" presName="hierChild4" presStyleCnt="0"/>
      <dgm:spPr/>
    </dgm:pt>
    <dgm:pt modelId="{64037791-21F7-264C-A466-33B81CBFA2CB}" type="pres">
      <dgm:prSet presAssocID="{0084C857-AE2A-9F49-AFB9-A2CA1BB80AF5}" presName="Name37" presStyleLbl="parChTrans1D3" presStyleIdx="0" presStyleCnt="1"/>
      <dgm:spPr/>
      <dgm:t>
        <a:bodyPr/>
        <a:lstStyle/>
        <a:p>
          <a:endParaRPr lang="en-US"/>
        </a:p>
      </dgm:t>
    </dgm:pt>
    <dgm:pt modelId="{2F503C16-ACCE-7E4C-A946-03B0AB15AB09}" type="pres">
      <dgm:prSet presAssocID="{4AE6A3B8-9E05-F041-8605-AE08E9651408}" presName="hierRoot2" presStyleCnt="0">
        <dgm:presLayoutVars>
          <dgm:hierBranch val="init"/>
        </dgm:presLayoutVars>
      </dgm:prSet>
      <dgm:spPr/>
    </dgm:pt>
    <dgm:pt modelId="{31658D3D-8934-6F4C-B21B-9AAD0D857413}" type="pres">
      <dgm:prSet presAssocID="{4AE6A3B8-9E05-F041-8605-AE08E9651408}" presName="rootComposite" presStyleCnt="0"/>
      <dgm:spPr/>
    </dgm:pt>
    <dgm:pt modelId="{3DDB15D4-4D9B-8140-8729-488F84B01F8B}" type="pres">
      <dgm:prSet presAssocID="{4AE6A3B8-9E05-F041-8605-AE08E9651408}" presName="rootText" presStyleLbl="node3" presStyleIdx="0" presStyleCnt="1" custScaleY="90178">
        <dgm:presLayoutVars>
          <dgm:chPref val="3"/>
        </dgm:presLayoutVars>
      </dgm:prSet>
      <dgm:spPr/>
      <dgm:t>
        <a:bodyPr/>
        <a:lstStyle/>
        <a:p>
          <a:endParaRPr lang="en-US"/>
        </a:p>
      </dgm:t>
    </dgm:pt>
    <dgm:pt modelId="{77BBC6A1-83BD-A641-9D20-8F37B5521581}" type="pres">
      <dgm:prSet presAssocID="{4AE6A3B8-9E05-F041-8605-AE08E9651408}" presName="rootConnector" presStyleLbl="node3" presStyleIdx="0" presStyleCnt="1"/>
      <dgm:spPr/>
      <dgm:t>
        <a:bodyPr/>
        <a:lstStyle/>
        <a:p>
          <a:endParaRPr lang="en-US"/>
        </a:p>
      </dgm:t>
    </dgm:pt>
    <dgm:pt modelId="{A12C15C5-675F-8F4E-958A-1F8DD30E4FFE}" type="pres">
      <dgm:prSet presAssocID="{4AE6A3B8-9E05-F041-8605-AE08E9651408}" presName="hierChild4" presStyleCnt="0"/>
      <dgm:spPr/>
    </dgm:pt>
    <dgm:pt modelId="{BAEA365F-FBCF-C246-95D3-914A140BB951}" type="pres">
      <dgm:prSet presAssocID="{4AE6A3B8-9E05-F041-8605-AE08E9651408}" presName="hierChild5" presStyleCnt="0"/>
      <dgm:spPr/>
    </dgm:pt>
    <dgm:pt modelId="{138AE230-7704-9243-9D9C-5E99F75B6EA0}" type="pres">
      <dgm:prSet presAssocID="{CC1B7895-F78A-7046-81E6-6303BBB2382E}" presName="hierChild5" presStyleCnt="0"/>
      <dgm:spPr/>
    </dgm:pt>
    <dgm:pt modelId="{D7AB51EB-38B9-0B49-A6D2-69C34494E55C}" type="pres">
      <dgm:prSet presAssocID="{9FBFE35A-BBAE-B940-8934-BC776305742B}" presName="hierChild3" presStyleCnt="0"/>
      <dgm:spPr/>
    </dgm:pt>
  </dgm:ptLst>
  <dgm:cxnLst>
    <dgm:cxn modelId="{0F573A75-D7DD-A848-8C17-575FA29BD178}" srcId="{9FBFE35A-BBAE-B940-8934-BC776305742B}" destId="{CC1B7895-F78A-7046-81E6-6303BBB2382E}" srcOrd="0" destOrd="0" parTransId="{4EBEB337-883D-3543-BB96-DCB04EE89764}" sibTransId="{6351828E-A364-2F42-9E04-F0F9DCBD8F3D}"/>
    <dgm:cxn modelId="{D0C22210-0646-41EF-ACF0-F4F16059EEC2}" type="presOf" srcId="{64B81C64-49E3-244D-AE49-A0E2E109E54D}" destId="{140507D8-9A7B-9044-ADC6-D6FD880E738E}" srcOrd="0" destOrd="0" presId="urn:microsoft.com/office/officeart/2005/8/layout/orgChart1"/>
    <dgm:cxn modelId="{B6FB9783-3F01-4E11-89C3-13DDEC5528BC}" type="presOf" srcId="{CC1B7895-F78A-7046-81E6-6303BBB2382E}" destId="{84AF3CA2-4235-C94D-A82F-CB4A7C41CFAE}" srcOrd="0" destOrd="0" presId="urn:microsoft.com/office/officeart/2005/8/layout/orgChart1"/>
    <dgm:cxn modelId="{53830583-2E92-644A-8890-0B3A4A5FD172}" srcId="{CC1B7895-F78A-7046-81E6-6303BBB2382E}" destId="{4AE6A3B8-9E05-F041-8605-AE08E9651408}" srcOrd="0" destOrd="0" parTransId="{0084C857-AE2A-9F49-AFB9-A2CA1BB80AF5}" sibTransId="{08E38BD6-9971-2042-B4AA-89459BE8121E}"/>
    <dgm:cxn modelId="{1D221703-E534-4E0F-9BF3-6AA83E6DB444}" type="presOf" srcId="{0084C857-AE2A-9F49-AFB9-A2CA1BB80AF5}" destId="{64037791-21F7-264C-A466-33B81CBFA2CB}" srcOrd="0" destOrd="0" presId="urn:microsoft.com/office/officeart/2005/8/layout/orgChart1"/>
    <dgm:cxn modelId="{46637D05-7D7F-49A7-ABA8-D1934369B858}" type="presOf" srcId="{CC1B7895-F78A-7046-81E6-6303BBB2382E}" destId="{F3D2DD0E-283C-DF4B-BF43-29E384B676F6}" srcOrd="1" destOrd="0" presId="urn:microsoft.com/office/officeart/2005/8/layout/orgChart1"/>
    <dgm:cxn modelId="{88AEEC7C-7B8B-4F4A-AD2E-252C029CCC79}" type="presOf" srcId="{4AE6A3B8-9E05-F041-8605-AE08E9651408}" destId="{77BBC6A1-83BD-A641-9D20-8F37B5521581}" srcOrd="1" destOrd="0" presId="urn:microsoft.com/office/officeart/2005/8/layout/orgChart1"/>
    <dgm:cxn modelId="{2EE9BE1B-FB2B-4254-BA48-405A48495800}" type="presOf" srcId="{9FBFE35A-BBAE-B940-8934-BC776305742B}" destId="{E9C2DFC8-5865-7E49-83FA-4FF7865F34CC}" srcOrd="0" destOrd="0" presId="urn:microsoft.com/office/officeart/2005/8/layout/orgChart1"/>
    <dgm:cxn modelId="{3A805FA1-628A-A14B-98F1-508252EC69CB}" srcId="{64B81C64-49E3-244D-AE49-A0E2E109E54D}" destId="{9FBFE35A-BBAE-B940-8934-BC776305742B}" srcOrd="0" destOrd="0" parTransId="{2DFFF2E8-30C8-134A-B846-0B9463201975}" sibTransId="{2A28AB12-C85A-5A4B-A5AA-2E3B2913042D}"/>
    <dgm:cxn modelId="{D84CC221-81BC-44AB-95DA-B657E8D56EDE}" type="presOf" srcId="{9FBFE35A-BBAE-B940-8934-BC776305742B}" destId="{E6058C94-2CC0-5049-A083-C606BEC42D30}" srcOrd="1" destOrd="0" presId="urn:microsoft.com/office/officeart/2005/8/layout/orgChart1"/>
    <dgm:cxn modelId="{649B0BE3-98EA-4F99-B0D0-6B6C4DA284E7}" type="presOf" srcId="{4AE6A3B8-9E05-F041-8605-AE08E9651408}" destId="{3DDB15D4-4D9B-8140-8729-488F84B01F8B}" srcOrd="0" destOrd="0" presId="urn:microsoft.com/office/officeart/2005/8/layout/orgChart1"/>
    <dgm:cxn modelId="{C7C85A5E-E8BC-4033-87CD-882E3717EAF1}" type="presOf" srcId="{4EBEB337-883D-3543-BB96-DCB04EE89764}" destId="{F2D5BB37-CBB2-4846-9B5D-2A51162010D0}" srcOrd="0" destOrd="0" presId="urn:microsoft.com/office/officeart/2005/8/layout/orgChart1"/>
    <dgm:cxn modelId="{75B051D6-84A3-4CC6-B154-41E7F97E2E96}" type="presParOf" srcId="{140507D8-9A7B-9044-ADC6-D6FD880E738E}" destId="{78E60CCC-62B0-8B4D-8763-8D118AF29408}" srcOrd="0" destOrd="0" presId="urn:microsoft.com/office/officeart/2005/8/layout/orgChart1"/>
    <dgm:cxn modelId="{DB480DD7-D2D0-41F4-AD0D-018DF4EBC9FE}" type="presParOf" srcId="{78E60CCC-62B0-8B4D-8763-8D118AF29408}" destId="{ABCE034B-1C26-4C47-909D-69395E128670}" srcOrd="0" destOrd="0" presId="urn:microsoft.com/office/officeart/2005/8/layout/orgChart1"/>
    <dgm:cxn modelId="{48E170F1-1EF4-4408-A7F7-7B14B128D1D3}" type="presParOf" srcId="{ABCE034B-1C26-4C47-909D-69395E128670}" destId="{E9C2DFC8-5865-7E49-83FA-4FF7865F34CC}" srcOrd="0" destOrd="0" presId="urn:microsoft.com/office/officeart/2005/8/layout/orgChart1"/>
    <dgm:cxn modelId="{E05E62E2-2590-44CD-8216-FF2687931F2A}" type="presParOf" srcId="{ABCE034B-1C26-4C47-909D-69395E128670}" destId="{E6058C94-2CC0-5049-A083-C606BEC42D30}" srcOrd="1" destOrd="0" presId="urn:microsoft.com/office/officeart/2005/8/layout/orgChart1"/>
    <dgm:cxn modelId="{04BFAD06-C463-4FB2-900B-31589B6AB6E1}" type="presParOf" srcId="{78E60CCC-62B0-8B4D-8763-8D118AF29408}" destId="{46A748B6-2EBA-6349-82B4-F7E684C01784}" srcOrd="1" destOrd="0" presId="urn:microsoft.com/office/officeart/2005/8/layout/orgChart1"/>
    <dgm:cxn modelId="{20F8BEF4-F756-4EBE-A16E-124A7D45FF1E}" type="presParOf" srcId="{46A748B6-2EBA-6349-82B4-F7E684C01784}" destId="{F2D5BB37-CBB2-4846-9B5D-2A51162010D0}" srcOrd="0" destOrd="0" presId="urn:microsoft.com/office/officeart/2005/8/layout/orgChart1"/>
    <dgm:cxn modelId="{56BD46D0-1F5A-46F1-9BA4-82908EEFE995}" type="presParOf" srcId="{46A748B6-2EBA-6349-82B4-F7E684C01784}" destId="{2A2DF85B-D8D0-0243-9F1B-781D43572653}" srcOrd="1" destOrd="0" presId="urn:microsoft.com/office/officeart/2005/8/layout/orgChart1"/>
    <dgm:cxn modelId="{15FA90B1-DA4D-4CF1-9F7D-ECD116D55714}" type="presParOf" srcId="{2A2DF85B-D8D0-0243-9F1B-781D43572653}" destId="{441AD06D-668E-624D-8335-E7A4AB56D8C8}" srcOrd="0" destOrd="0" presId="urn:microsoft.com/office/officeart/2005/8/layout/orgChart1"/>
    <dgm:cxn modelId="{7E47AD9D-9105-468C-BC95-5901B9263253}" type="presParOf" srcId="{441AD06D-668E-624D-8335-E7A4AB56D8C8}" destId="{84AF3CA2-4235-C94D-A82F-CB4A7C41CFAE}" srcOrd="0" destOrd="0" presId="urn:microsoft.com/office/officeart/2005/8/layout/orgChart1"/>
    <dgm:cxn modelId="{CF4FFDDF-3DBE-43A4-8ADD-5048A8775214}" type="presParOf" srcId="{441AD06D-668E-624D-8335-E7A4AB56D8C8}" destId="{F3D2DD0E-283C-DF4B-BF43-29E384B676F6}" srcOrd="1" destOrd="0" presId="urn:microsoft.com/office/officeart/2005/8/layout/orgChart1"/>
    <dgm:cxn modelId="{FCB05AA2-F1C8-4857-913A-E45733023902}" type="presParOf" srcId="{2A2DF85B-D8D0-0243-9F1B-781D43572653}" destId="{7337D498-C65F-854F-BC49-F8E7EF095D7D}" srcOrd="1" destOrd="0" presId="urn:microsoft.com/office/officeart/2005/8/layout/orgChart1"/>
    <dgm:cxn modelId="{214219BF-E23E-4F34-8123-ED41A92038FA}" type="presParOf" srcId="{7337D498-C65F-854F-BC49-F8E7EF095D7D}" destId="{64037791-21F7-264C-A466-33B81CBFA2CB}" srcOrd="0" destOrd="0" presId="urn:microsoft.com/office/officeart/2005/8/layout/orgChart1"/>
    <dgm:cxn modelId="{27594D98-12B3-4CA8-BE78-8E94A7D727A7}" type="presParOf" srcId="{7337D498-C65F-854F-BC49-F8E7EF095D7D}" destId="{2F503C16-ACCE-7E4C-A946-03B0AB15AB09}" srcOrd="1" destOrd="0" presId="urn:microsoft.com/office/officeart/2005/8/layout/orgChart1"/>
    <dgm:cxn modelId="{FBEAD580-B7E2-4F04-AE92-CAF07988C3D8}" type="presParOf" srcId="{2F503C16-ACCE-7E4C-A946-03B0AB15AB09}" destId="{31658D3D-8934-6F4C-B21B-9AAD0D857413}" srcOrd="0" destOrd="0" presId="urn:microsoft.com/office/officeart/2005/8/layout/orgChart1"/>
    <dgm:cxn modelId="{10DD8CBC-E815-4800-A74F-16ADE1E63B5B}" type="presParOf" srcId="{31658D3D-8934-6F4C-B21B-9AAD0D857413}" destId="{3DDB15D4-4D9B-8140-8729-488F84B01F8B}" srcOrd="0" destOrd="0" presId="urn:microsoft.com/office/officeart/2005/8/layout/orgChart1"/>
    <dgm:cxn modelId="{C14AE4C1-949D-49A5-944F-3B05F867F8C7}" type="presParOf" srcId="{31658D3D-8934-6F4C-B21B-9AAD0D857413}" destId="{77BBC6A1-83BD-A641-9D20-8F37B5521581}" srcOrd="1" destOrd="0" presId="urn:microsoft.com/office/officeart/2005/8/layout/orgChart1"/>
    <dgm:cxn modelId="{EE63876D-7D38-44A4-ADBD-2A1AFA92BE48}" type="presParOf" srcId="{2F503C16-ACCE-7E4C-A946-03B0AB15AB09}" destId="{A12C15C5-675F-8F4E-958A-1F8DD30E4FFE}" srcOrd="1" destOrd="0" presId="urn:microsoft.com/office/officeart/2005/8/layout/orgChart1"/>
    <dgm:cxn modelId="{55C415E1-2F24-41AE-A64B-222DE4C33D2C}" type="presParOf" srcId="{2F503C16-ACCE-7E4C-A946-03B0AB15AB09}" destId="{BAEA365F-FBCF-C246-95D3-914A140BB951}" srcOrd="2" destOrd="0" presId="urn:microsoft.com/office/officeart/2005/8/layout/orgChart1"/>
    <dgm:cxn modelId="{0D45081A-F80F-453B-B1FD-D6ACA2338B61}" type="presParOf" srcId="{2A2DF85B-D8D0-0243-9F1B-781D43572653}" destId="{138AE230-7704-9243-9D9C-5E99F75B6EA0}" srcOrd="2" destOrd="0" presId="urn:microsoft.com/office/officeart/2005/8/layout/orgChart1"/>
    <dgm:cxn modelId="{59B27DC6-0C39-4FC6-A574-E6F1A39C4C84}" type="presParOf" srcId="{78E60CCC-62B0-8B4D-8763-8D118AF29408}" destId="{D7AB51EB-38B9-0B49-A6D2-69C34494E55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37791-21F7-264C-A466-33B81CBFA2CB}">
      <dsp:nvSpPr>
        <dsp:cNvPr id="0" name=""/>
        <dsp:cNvSpPr/>
      </dsp:nvSpPr>
      <dsp:spPr>
        <a:xfrm>
          <a:off x="2017628" y="2199208"/>
          <a:ext cx="272620" cy="791408"/>
        </a:xfrm>
        <a:custGeom>
          <a:avLst/>
          <a:gdLst/>
          <a:ahLst/>
          <a:cxnLst/>
          <a:rect l="0" t="0" r="0" b="0"/>
          <a:pathLst>
            <a:path>
              <a:moveTo>
                <a:pt x="0" y="0"/>
              </a:moveTo>
              <a:lnTo>
                <a:pt x="0" y="791408"/>
              </a:lnTo>
              <a:lnTo>
                <a:pt x="272620" y="791408"/>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D5BB37-CBB2-4846-9B5D-2A51162010D0}">
      <dsp:nvSpPr>
        <dsp:cNvPr id="0" name=""/>
        <dsp:cNvSpPr/>
      </dsp:nvSpPr>
      <dsp:spPr>
        <a:xfrm>
          <a:off x="2698896" y="908804"/>
          <a:ext cx="91440" cy="381668"/>
        </a:xfrm>
        <a:custGeom>
          <a:avLst/>
          <a:gdLst/>
          <a:ahLst/>
          <a:cxnLst/>
          <a:rect l="0" t="0" r="0" b="0"/>
          <a:pathLst>
            <a:path>
              <a:moveTo>
                <a:pt x="45720" y="0"/>
              </a:moveTo>
              <a:lnTo>
                <a:pt x="45720" y="38166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C2DFC8-5865-7E49-83FA-4FF7865F34CC}">
      <dsp:nvSpPr>
        <dsp:cNvPr id="0" name=""/>
        <dsp:cNvSpPr/>
      </dsp:nvSpPr>
      <dsp:spPr>
        <a:xfrm>
          <a:off x="1835880" y="68"/>
          <a:ext cx="1817470" cy="9087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0">
            <a:lnSpc>
              <a:spcPct val="90000"/>
            </a:lnSpc>
            <a:spcBef>
              <a:spcPct val="0"/>
            </a:spcBef>
            <a:spcAft>
              <a:spcPct val="35000"/>
            </a:spcAft>
          </a:pPr>
          <a:r>
            <a:rPr lang="en-US" sz="1300" kern="1200" dirty="0" smtClean="0"/>
            <a:t>National Ebola Task Force</a:t>
          </a:r>
          <a:endParaRPr lang="en-US" sz="1300" kern="1200" dirty="0"/>
        </a:p>
      </dsp:txBody>
      <dsp:txXfrm>
        <a:off x="1835880" y="68"/>
        <a:ext cx="1817470" cy="908735"/>
      </dsp:txXfrm>
    </dsp:sp>
    <dsp:sp modelId="{84AF3CA2-4235-C94D-A82F-CB4A7C41CFAE}">
      <dsp:nvSpPr>
        <dsp:cNvPr id="0" name=""/>
        <dsp:cNvSpPr/>
      </dsp:nvSpPr>
      <dsp:spPr>
        <a:xfrm>
          <a:off x="1835880" y="1290472"/>
          <a:ext cx="1817470" cy="9087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Project Steering Committee – </a:t>
          </a:r>
          <a:r>
            <a:rPr lang="en-US" sz="1300" kern="1200" dirty="0" err="1" smtClean="0"/>
            <a:t>MoH</a:t>
          </a:r>
          <a:r>
            <a:rPr lang="en-US" sz="1300" kern="1200" dirty="0" smtClean="0"/>
            <a:t>, UNDP, WHO, UNICEF, MRC, NDMA, GRCS, CSOs</a:t>
          </a:r>
          <a:endParaRPr lang="en-US" sz="1300" kern="1200" dirty="0"/>
        </a:p>
      </dsp:txBody>
      <dsp:txXfrm>
        <a:off x="1835880" y="1290472"/>
        <a:ext cx="1817470" cy="908735"/>
      </dsp:txXfrm>
    </dsp:sp>
    <dsp:sp modelId="{3DDB15D4-4D9B-8140-8729-488F84B01F8B}">
      <dsp:nvSpPr>
        <dsp:cNvPr id="0" name=""/>
        <dsp:cNvSpPr/>
      </dsp:nvSpPr>
      <dsp:spPr>
        <a:xfrm>
          <a:off x="2290248" y="2580876"/>
          <a:ext cx="1817470" cy="81947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Project Coordination Unit – Coordinator (IUNV) at UNDP CO office –Oversight by DRR</a:t>
          </a:r>
          <a:endParaRPr lang="en-US" sz="1300" kern="1200" dirty="0"/>
        </a:p>
      </dsp:txBody>
      <dsp:txXfrm>
        <a:off x="2290248" y="2580876"/>
        <a:ext cx="1817470" cy="819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2015-07-21T15:00:00+00:00</UNDPPublishedDate>
    <UNDPCountryTaxHTField0 xmlns="1ed4137b-41b2-488b-8250-6d369ec27664">
      <Terms xmlns="http://schemas.microsoft.com/office/infopath/2007/PartnerControls"/>
    </UNDPCountryTaxHTField0>
    <UndpOUCode xmlns="1ed4137b-41b2-488b-8250-6d369ec27664">GMB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1366</Value>
      <Value>1</Value>
      <Value>763</Value>
    </TaxCatchAll>
    <c4e2ab2cc9354bbf9064eeb465a566ea xmlns="1ed4137b-41b2-488b-8250-6d369ec27664">
      <Terms xmlns="http://schemas.microsoft.com/office/infopath/2007/PartnerControls"/>
    </c4e2ab2cc9354bbf9064eeb465a566ea>
    <UndpProjectNo xmlns="1ed4137b-41b2-488b-8250-6d369ec27664">00086794</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GMB</TermName>
          <TermId xmlns="http://schemas.microsoft.com/office/infopath/2007/PartnerControls">2440d16e-2f1a-4708-b841-1f3b57641cce</TermId>
        </TermInfo>
      </Terms>
    </gc6531b704974d528487414686b72f6f>
    <_dlc_DocId xmlns="f1161f5b-24a3-4c2d-bc81-44cb9325e8ee">ATLASPDC-4-34613</_dlc_DocId>
    <_dlc_DocIdUrl xmlns="f1161f5b-24a3-4c2d-bc81-44cb9325e8ee">
      <Url>https://info.undp.org/docs/pdc/_layouts/DocIdRedir.aspx?ID=ATLASPDC-4-34613</Url>
      <Description>ATLASPDC-4-34613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7C468F-40DB-4A2D-9665-0BE330F0B626}"/>
</file>

<file path=customXml/itemProps2.xml><?xml version="1.0" encoding="utf-8"?>
<ds:datastoreItem xmlns:ds="http://schemas.openxmlformats.org/officeDocument/2006/customXml" ds:itemID="{937910B1-052C-4C7D-96BE-850DBA147143}"/>
</file>

<file path=customXml/itemProps3.xml><?xml version="1.0" encoding="utf-8"?>
<ds:datastoreItem xmlns:ds="http://schemas.openxmlformats.org/officeDocument/2006/customXml" ds:itemID="{3FE42606-10A0-4CE2-93C9-0EBF08D05E12}"/>
</file>

<file path=customXml/itemProps4.xml><?xml version="1.0" encoding="utf-8"?>
<ds:datastoreItem xmlns:ds="http://schemas.openxmlformats.org/officeDocument/2006/customXml" ds:itemID="{6D3E8CEA-E49C-4D4C-AED4-5B7B9D7A17B1}"/>
</file>

<file path=customXml/itemProps5.xml><?xml version="1.0" encoding="utf-8"?>
<ds:datastoreItem xmlns:ds="http://schemas.openxmlformats.org/officeDocument/2006/customXml" ds:itemID="{4894E8DF-3B86-4315-BDCA-42637E7026E1}"/>
</file>

<file path=customXml/itemProps6.xml><?xml version="1.0" encoding="utf-8"?>
<ds:datastoreItem xmlns:ds="http://schemas.openxmlformats.org/officeDocument/2006/customXml" ds:itemID="{7A3C5DD3-7E27-402B-99C0-22F30E6FCA37}"/>
</file>

<file path=docProps/app.xml><?xml version="1.0" encoding="utf-8"?>
<Properties xmlns="http://schemas.openxmlformats.org/officeDocument/2006/extended-properties" xmlns:vt="http://schemas.openxmlformats.org/officeDocument/2006/docPropsVTypes">
  <Template>Normal.dotm</Template>
  <TotalTime>1</TotalTime>
  <Pages>20</Pages>
  <Words>4441</Words>
  <Characters>25320</Characters>
  <Application>Microsoft Office Word</Application>
  <DocSecurity>4</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Mariam Ndoye</dc:creator>
  <cp:lastModifiedBy>Mamanding Ndow</cp:lastModifiedBy>
  <cp:revision>2</cp:revision>
  <cp:lastPrinted>2015-01-20T14:11:00Z</cp:lastPrinted>
  <dcterms:created xsi:type="dcterms:W3CDTF">2015-07-21T12:53:00Z</dcterms:created>
  <dcterms:modified xsi:type="dcterms:W3CDTF">2015-07-21T12:53:00Z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1366;#GMB|2440d16e-2f1a-4708-b841-1f3b57641cce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9d7b0ef5-dbfe-4bd3-883d-5576c3616255</vt:lpwstr>
  </property>
  <property fmtid="{D5CDD505-2E9C-101B-9397-08002B2CF9AE}" pid="18" name="URL">
    <vt:lpwstr/>
  </property>
  <property fmtid="{D5CDD505-2E9C-101B-9397-08002B2CF9AE}" pid="19" name="DocumentSetDescription">
    <vt:lpwstr/>
  </property>
</Properties>
</file>